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FA0072" w:rsidRDefault="00FA0072" w:rsidP="00F52B15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59676E" w:rsidRDefault="0059676E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59676E" w:rsidRDefault="0059676E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9676E">
        <w:rPr>
          <w:rFonts w:ascii="Arial" w:hAnsi="Arial" w:cs="Arial"/>
          <w:b/>
          <w:sz w:val="18"/>
          <w:szCs w:val="18"/>
        </w:rPr>
        <w:t xml:space="preserve">Avviso esplorativo </w:t>
      </w:r>
      <w:r>
        <w:rPr>
          <w:rFonts w:ascii="Arial" w:hAnsi="Arial" w:cs="Arial"/>
          <w:b/>
          <w:sz w:val="18"/>
          <w:szCs w:val="18"/>
        </w:rPr>
        <w:t>per m</w:t>
      </w:r>
      <w:r w:rsidRPr="00C27A76">
        <w:rPr>
          <w:rFonts w:ascii="Arial" w:hAnsi="Arial" w:cs="Arial"/>
          <w:b/>
          <w:sz w:val="18"/>
          <w:szCs w:val="18"/>
        </w:rPr>
        <w:t xml:space="preserve">anifestazione di interesse </w:t>
      </w:r>
      <w:r w:rsidRPr="0059676E">
        <w:rPr>
          <w:rFonts w:ascii="Arial" w:hAnsi="Arial" w:cs="Arial"/>
          <w:b/>
          <w:sz w:val="18"/>
          <w:szCs w:val="18"/>
        </w:rPr>
        <w:t xml:space="preserve">per l’affidamento dell’incarico di Data </w:t>
      </w:r>
      <w:proofErr w:type="spellStart"/>
      <w:r w:rsidRPr="0059676E">
        <w:rPr>
          <w:rFonts w:ascii="Arial" w:hAnsi="Arial" w:cs="Arial"/>
          <w:b/>
          <w:sz w:val="18"/>
          <w:szCs w:val="18"/>
        </w:rPr>
        <w:t>Protection</w:t>
      </w:r>
      <w:proofErr w:type="spellEnd"/>
      <w:r w:rsidRPr="0059676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9676E">
        <w:rPr>
          <w:rFonts w:ascii="Arial" w:hAnsi="Arial" w:cs="Arial"/>
          <w:b/>
          <w:sz w:val="18"/>
          <w:szCs w:val="18"/>
        </w:rPr>
        <w:t>Officer</w:t>
      </w:r>
      <w:proofErr w:type="spellEnd"/>
      <w:r w:rsidRPr="0059676E">
        <w:rPr>
          <w:rFonts w:ascii="Arial" w:hAnsi="Arial" w:cs="Arial"/>
          <w:b/>
          <w:sz w:val="18"/>
          <w:szCs w:val="18"/>
        </w:rPr>
        <w:t xml:space="preserve"> e dei servizi di consulenza finalizzati a garantire l’adeguamento </w:t>
      </w:r>
      <w:proofErr w:type="spellStart"/>
      <w:r w:rsidRPr="0059676E">
        <w:rPr>
          <w:rFonts w:ascii="Arial" w:hAnsi="Arial" w:cs="Arial"/>
          <w:b/>
          <w:sz w:val="18"/>
          <w:szCs w:val="18"/>
        </w:rPr>
        <w:t>dell’Asst</w:t>
      </w:r>
      <w:proofErr w:type="spellEnd"/>
      <w:r w:rsidRPr="0059676E">
        <w:rPr>
          <w:rFonts w:ascii="Arial" w:hAnsi="Arial" w:cs="Arial"/>
          <w:b/>
          <w:sz w:val="18"/>
          <w:szCs w:val="18"/>
        </w:rPr>
        <w:t xml:space="preserve"> Gaetano Pini-CTO al Regolamento Europeo sulla protezione dei dati personali 2016/679 per il periodo di 36 mesi</w:t>
      </w:r>
    </w:p>
    <w:p w:rsidR="0059676E" w:rsidRDefault="0059676E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59676E" w:rsidRDefault="0059676E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9D52DF" w:rsidRPr="00DC2DB8" w:rsidRDefault="009D52DF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962239">
        <w:rPr>
          <w:rFonts w:ascii="Bookman Old Style" w:hAnsi="Bookman Old Style"/>
          <w:sz w:val="20"/>
          <w:szCs w:val="20"/>
        </w:rPr>
        <w:t>aziendale s</w:t>
      </w:r>
      <w:r w:rsidR="00E0120B" w:rsidRPr="00E0120B">
        <w:rPr>
          <w:rFonts w:ascii="Bookman Old Style" w:hAnsi="Bookman Old Style"/>
          <w:sz w:val="20"/>
          <w:szCs w:val="20"/>
        </w:rPr>
        <w:t>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9385A"/>
    <w:rsid w:val="003660F8"/>
    <w:rsid w:val="004422EB"/>
    <w:rsid w:val="00535645"/>
    <w:rsid w:val="00552C0E"/>
    <w:rsid w:val="0059676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E2E89"/>
    <w:rsid w:val="00CE41BC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Daniela Restelli</cp:lastModifiedBy>
  <cp:revision>35</cp:revision>
  <cp:lastPrinted>2016-01-15T10:59:00Z</cp:lastPrinted>
  <dcterms:created xsi:type="dcterms:W3CDTF">2016-01-08T13:58:00Z</dcterms:created>
  <dcterms:modified xsi:type="dcterms:W3CDTF">2020-06-10T14:17:00Z</dcterms:modified>
</cp:coreProperties>
</file>