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673" w:rsidRPr="00A63D94" w:rsidRDefault="007F57F0" w:rsidP="007F57F0">
      <w:pPr>
        <w:tabs>
          <w:tab w:val="left" w:pos="3130"/>
        </w:tabs>
        <w:rPr>
          <w:rFonts w:ascii="Arial Narrow" w:hAnsi="Arial Narrow"/>
          <w:sz w:val="10"/>
          <w:szCs w:val="20"/>
        </w:rPr>
      </w:pPr>
      <w:r>
        <w:rPr>
          <w:rFonts w:ascii="Arial Narrow" w:hAnsi="Arial Narrow"/>
          <w:sz w:val="20"/>
          <w:szCs w:val="20"/>
        </w:rPr>
        <w:tab/>
      </w:r>
    </w:p>
    <w:p w:rsidR="00732AEF" w:rsidRDefault="00732AEF" w:rsidP="00F62C08">
      <w:pPr>
        <w:spacing w:line="360" w:lineRule="auto"/>
        <w:ind w:left="284"/>
        <w:jc w:val="center"/>
        <w:rPr>
          <w:rFonts w:ascii="Arial" w:hAnsi="Arial" w:cs="Arial"/>
          <w:b/>
          <w:sz w:val="28"/>
          <w:szCs w:val="16"/>
        </w:rPr>
      </w:pPr>
    </w:p>
    <w:p w:rsidR="00E376A4" w:rsidRDefault="008D45C1" w:rsidP="00E376A4">
      <w:pPr>
        <w:spacing w:line="360" w:lineRule="auto"/>
        <w:ind w:left="284"/>
        <w:jc w:val="center"/>
        <w:rPr>
          <w:rFonts w:ascii="Arial" w:hAnsi="Arial" w:cs="Arial"/>
          <w:b/>
          <w:sz w:val="28"/>
          <w:szCs w:val="16"/>
        </w:rPr>
      </w:pPr>
      <w:r w:rsidRPr="00A63D94">
        <w:rPr>
          <w:rFonts w:ascii="Arial" w:hAnsi="Arial" w:cs="Arial"/>
          <w:b/>
          <w:sz w:val="28"/>
          <w:szCs w:val="16"/>
        </w:rPr>
        <w:t>AVVISO</w:t>
      </w:r>
      <w:r w:rsidR="00E376A4">
        <w:rPr>
          <w:rFonts w:ascii="Arial" w:hAnsi="Arial" w:cs="Arial"/>
          <w:b/>
          <w:sz w:val="28"/>
          <w:szCs w:val="16"/>
        </w:rPr>
        <w:t xml:space="preserve"> PUBBLICO PER L</w:t>
      </w:r>
      <w:r w:rsidR="0055548C">
        <w:rPr>
          <w:rFonts w:ascii="Arial" w:hAnsi="Arial" w:cs="Arial"/>
          <w:b/>
          <w:sz w:val="28"/>
          <w:szCs w:val="16"/>
        </w:rPr>
        <w:t xml:space="preserve">’ACQUISIZIONE DI MANIFESTAZIONE DI INTERESSE ALLA </w:t>
      </w:r>
      <w:bookmarkStart w:id="0" w:name="_GoBack"/>
      <w:bookmarkEnd w:id="0"/>
      <w:r w:rsidRPr="00A63D94">
        <w:rPr>
          <w:rFonts w:ascii="Arial" w:hAnsi="Arial" w:cs="Arial"/>
          <w:b/>
          <w:sz w:val="28"/>
          <w:szCs w:val="16"/>
        </w:rPr>
        <w:t xml:space="preserve">SPONSORIZZAZIONE </w:t>
      </w:r>
    </w:p>
    <w:p w:rsidR="008D45C1" w:rsidRPr="00A63D94" w:rsidRDefault="00E376A4" w:rsidP="00E376A4">
      <w:pPr>
        <w:spacing w:line="360" w:lineRule="auto"/>
        <w:ind w:left="284"/>
        <w:jc w:val="center"/>
        <w:rPr>
          <w:rFonts w:ascii="Arial" w:hAnsi="Arial" w:cs="Arial"/>
          <w:b/>
          <w:sz w:val="28"/>
          <w:szCs w:val="16"/>
        </w:rPr>
      </w:pPr>
      <w:r>
        <w:rPr>
          <w:rFonts w:ascii="Arial" w:hAnsi="Arial" w:cs="Arial"/>
          <w:b/>
          <w:sz w:val="28"/>
          <w:szCs w:val="16"/>
        </w:rPr>
        <w:t>DELL’</w:t>
      </w:r>
      <w:r w:rsidR="008D45C1" w:rsidRPr="00A63D94">
        <w:rPr>
          <w:rFonts w:ascii="Arial" w:hAnsi="Arial" w:cs="Arial"/>
          <w:b/>
          <w:sz w:val="28"/>
          <w:szCs w:val="16"/>
        </w:rPr>
        <w:t>EVENT</w:t>
      </w:r>
      <w:r w:rsidR="005232CF">
        <w:rPr>
          <w:rFonts w:ascii="Arial" w:hAnsi="Arial" w:cs="Arial"/>
          <w:b/>
          <w:sz w:val="28"/>
          <w:szCs w:val="16"/>
        </w:rPr>
        <w:t>O</w:t>
      </w:r>
      <w:r w:rsidR="008D45C1" w:rsidRPr="00A63D94">
        <w:rPr>
          <w:rFonts w:ascii="Arial" w:hAnsi="Arial" w:cs="Arial"/>
          <w:b/>
          <w:sz w:val="28"/>
          <w:szCs w:val="16"/>
        </w:rPr>
        <w:t xml:space="preserve"> FORMATIV</w:t>
      </w:r>
      <w:r w:rsidR="005232CF">
        <w:rPr>
          <w:rFonts w:ascii="Arial" w:hAnsi="Arial" w:cs="Arial"/>
          <w:b/>
          <w:sz w:val="28"/>
          <w:szCs w:val="16"/>
        </w:rPr>
        <w:t>O</w:t>
      </w:r>
      <w:r w:rsidR="001D702C">
        <w:rPr>
          <w:rFonts w:ascii="Arial" w:hAnsi="Arial" w:cs="Arial"/>
          <w:b/>
          <w:sz w:val="28"/>
          <w:szCs w:val="16"/>
        </w:rPr>
        <w:t xml:space="preserve"> PREVIST</w:t>
      </w:r>
      <w:r w:rsidR="005232CF">
        <w:rPr>
          <w:rFonts w:ascii="Arial" w:hAnsi="Arial" w:cs="Arial"/>
          <w:b/>
          <w:sz w:val="28"/>
          <w:szCs w:val="16"/>
        </w:rPr>
        <w:t>O</w:t>
      </w:r>
      <w:r w:rsidR="001D702C">
        <w:rPr>
          <w:rFonts w:ascii="Arial" w:hAnsi="Arial" w:cs="Arial"/>
          <w:b/>
          <w:sz w:val="28"/>
          <w:szCs w:val="16"/>
        </w:rPr>
        <w:t xml:space="preserve"> DAL </w:t>
      </w:r>
      <w:r w:rsidR="00CF623E">
        <w:rPr>
          <w:rFonts w:ascii="Arial" w:hAnsi="Arial" w:cs="Arial"/>
          <w:b/>
          <w:sz w:val="28"/>
          <w:szCs w:val="16"/>
        </w:rPr>
        <w:t>PFA 2024</w:t>
      </w:r>
    </w:p>
    <w:p w:rsidR="007F57F0" w:rsidRPr="00A63D94" w:rsidRDefault="007F57F0" w:rsidP="007F57F0">
      <w:pPr>
        <w:spacing w:line="360" w:lineRule="auto"/>
        <w:ind w:left="284"/>
        <w:jc w:val="center"/>
        <w:rPr>
          <w:rFonts w:ascii="Arial" w:hAnsi="Arial" w:cs="Arial"/>
          <w:b/>
          <w:sz w:val="12"/>
          <w:szCs w:val="10"/>
        </w:rPr>
      </w:pPr>
    </w:p>
    <w:p w:rsidR="001D702C" w:rsidRDefault="008D45C1" w:rsidP="00847E71">
      <w:pPr>
        <w:spacing w:line="360" w:lineRule="auto"/>
        <w:ind w:left="-426" w:right="-567"/>
        <w:jc w:val="both"/>
        <w:rPr>
          <w:rFonts w:ascii="Arial" w:hAnsi="Arial" w:cs="Arial"/>
          <w:szCs w:val="16"/>
        </w:rPr>
      </w:pPr>
      <w:r w:rsidRPr="00A63D94">
        <w:rPr>
          <w:rFonts w:ascii="Arial" w:hAnsi="Arial" w:cs="Arial"/>
          <w:szCs w:val="16"/>
        </w:rPr>
        <w:t xml:space="preserve">Il presente bando ha lo scopo di reperire le risorse economiche per l’organizzazione </w:t>
      </w:r>
      <w:r w:rsidR="00CF623E">
        <w:rPr>
          <w:rFonts w:ascii="Arial" w:hAnsi="Arial" w:cs="Arial"/>
          <w:szCs w:val="16"/>
        </w:rPr>
        <w:t>dell</w:t>
      </w:r>
      <w:r w:rsidR="00847E71">
        <w:rPr>
          <w:rFonts w:ascii="Arial" w:hAnsi="Arial" w:cs="Arial"/>
          <w:szCs w:val="16"/>
        </w:rPr>
        <w:t>’</w:t>
      </w:r>
      <w:r w:rsidR="00CF623E">
        <w:rPr>
          <w:rFonts w:ascii="Arial" w:hAnsi="Arial" w:cs="Arial"/>
          <w:szCs w:val="16"/>
        </w:rPr>
        <w:t>iniziativ</w:t>
      </w:r>
      <w:r w:rsidR="00847E71">
        <w:rPr>
          <w:rFonts w:ascii="Arial" w:hAnsi="Arial" w:cs="Arial"/>
          <w:szCs w:val="16"/>
        </w:rPr>
        <w:t>a</w:t>
      </w:r>
      <w:r w:rsidR="00CF623E">
        <w:rPr>
          <w:rFonts w:ascii="Arial" w:hAnsi="Arial" w:cs="Arial"/>
          <w:szCs w:val="16"/>
        </w:rPr>
        <w:t xml:space="preserve"> formativ</w:t>
      </w:r>
      <w:r w:rsidR="00847E71">
        <w:rPr>
          <w:rFonts w:ascii="Arial" w:hAnsi="Arial" w:cs="Arial"/>
          <w:szCs w:val="16"/>
        </w:rPr>
        <w:t>a</w:t>
      </w:r>
      <w:r w:rsidR="00E54E64">
        <w:rPr>
          <w:rFonts w:ascii="Arial" w:hAnsi="Arial" w:cs="Arial"/>
          <w:szCs w:val="16"/>
        </w:rPr>
        <w:t>, accreditat</w:t>
      </w:r>
      <w:r w:rsidR="00847E71">
        <w:rPr>
          <w:rFonts w:ascii="Arial" w:hAnsi="Arial" w:cs="Arial"/>
          <w:szCs w:val="16"/>
        </w:rPr>
        <w:t>a</w:t>
      </w:r>
      <w:r w:rsidR="00E54E64">
        <w:rPr>
          <w:rFonts w:ascii="Arial" w:hAnsi="Arial" w:cs="Arial"/>
          <w:szCs w:val="16"/>
        </w:rPr>
        <w:t xml:space="preserve"> ECM,</w:t>
      </w:r>
      <w:r w:rsidR="00CF623E">
        <w:rPr>
          <w:rFonts w:ascii="Arial" w:hAnsi="Arial" w:cs="Arial"/>
          <w:szCs w:val="16"/>
        </w:rPr>
        <w:t xml:space="preserve"> previst</w:t>
      </w:r>
      <w:r w:rsidR="009A1CF2">
        <w:rPr>
          <w:rFonts w:ascii="Arial" w:hAnsi="Arial" w:cs="Arial"/>
          <w:szCs w:val="16"/>
        </w:rPr>
        <w:t>a</w:t>
      </w:r>
      <w:r w:rsidR="00CF623E">
        <w:rPr>
          <w:rFonts w:ascii="Arial" w:hAnsi="Arial" w:cs="Arial"/>
          <w:szCs w:val="16"/>
        </w:rPr>
        <w:t xml:space="preserve"> nel Piano di Formazione Aziendale 2024 dell’</w:t>
      </w:r>
      <w:r w:rsidRPr="00A63D94">
        <w:rPr>
          <w:rFonts w:ascii="Arial" w:hAnsi="Arial" w:cs="Arial"/>
          <w:szCs w:val="16"/>
        </w:rPr>
        <w:t>ASST Centro Specialistico Ortopedico Traumatologico</w:t>
      </w:r>
      <w:r w:rsidR="00371673" w:rsidRPr="00A63D94">
        <w:rPr>
          <w:rFonts w:ascii="Arial" w:hAnsi="Arial" w:cs="Arial"/>
          <w:szCs w:val="16"/>
        </w:rPr>
        <w:t xml:space="preserve"> </w:t>
      </w:r>
      <w:r w:rsidRPr="00A63D94">
        <w:rPr>
          <w:rFonts w:ascii="Arial" w:hAnsi="Arial" w:cs="Arial"/>
          <w:szCs w:val="16"/>
        </w:rPr>
        <w:t>Gaetano Pini – CTO</w:t>
      </w:r>
      <w:r w:rsidR="00120C37">
        <w:rPr>
          <w:rFonts w:ascii="Arial" w:hAnsi="Arial" w:cs="Arial"/>
          <w:szCs w:val="16"/>
        </w:rPr>
        <w:t xml:space="preserve">, di </w:t>
      </w:r>
      <w:r w:rsidR="00140B78">
        <w:rPr>
          <w:rFonts w:ascii="Arial" w:hAnsi="Arial" w:cs="Arial"/>
          <w:szCs w:val="16"/>
        </w:rPr>
        <w:t xml:space="preserve">cui si forniscono di </w:t>
      </w:r>
      <w:r w:rsidR="00120C37">
        <w:rPr>
          <w:rFonts w:ascii="Arial" w:hAnsi="Arial" w:cs="Arial"/>
          <w:szCs w:val="16"/>
        </w:rPr>
        <w:t>seguito i dettagli</w:t>
      </w:r>
      <w:r w:rsidR="00847E71">
        <w:rPr>
          <w:rFonts w:ascii="Arial" w:hAnsi="Arial" w:cs="Arial"/>
          <w:szCs w:val="16"/>
        </w:rPr>
        <w:t>:</w:t>
      </w:r>
    </w:p>
    <w:p w:rsidR="001D702C" w:rsidRDefault="001D702C" w:rsidP="00CF623E">
      <w:pPr>
        <w:spacing w:line="360" w:lineRule="auto"/>
        <w:ind w:left="-426" w:right="-567"/>
        <w:jc w:val="both"/>
        <w:rPr>
          <w:rFonts w:ascii="Arial" w:hAnsi="Arial" w:cs="Arial"/>
          <w:szCs w:val="16"/>
        </w:rPr>
      </w:pPr>
    </w:p>
    <w:tbl>
      <w:tblPr>
        <w:tblStyle w:val="Grigliatabella"/>
        <w:tblW w:w="10490" w:type="dxa"/>
        <w:tblInd w:w="-714" w:type="dxa"/>
        <w:tblLayout w:type="fixed"/>
        <w:tblLook w:val="04A0" w:firstRow="1" w:lastRow="0" w:firstColumn="1" w:lastColumn="0" w:noHBand="0" w:noVBand="1"/>
      </w:tblPr>
      <w:tblGrid>
        <w:gridCol w:w="993"/>
        <w:gridCol w:w="1417"/>
        <w:gridCol w:w="2835"/>
        <w:gridCol w:w="1418"/>
        <w:gridCol w:w="850"/>
        <w:gridCol w:w="567"/>
        <w:gridCol w:w="567"/>
        <w:gridCol w:w="426"/>
        <w:gridCol w:w="708"/>
        <w:gridCol w:w="709"/>
      </w:tblGrid>
      <w:tr w:rsidR="00AE4E5E" w:rsidRPr="00732AEF" w:rsidTr="00AE4E5E">
        <w:trPr>
          <w:trHeight w:val="343"/>
        </w:trPr>
        <w:tc>
          <w:tcPr>
            <w:tcW w:w="10490" w:type="dxa"/>
            <w:gridSpan w:val="10"/>
            <w:shd w:val="clear" w:color="auto" w:fill="C6D9F1" w:themeFill="text2" w:themeFillTint="33"/>
            <w:vAlign w:val="center"/>
          </w:tcPr>
          <w:p w:rsidR="00AE4E5E" w:rsidRPr="00AE4E5E" w:rsidRDefault="00AE4E5E" w:rsidP="00AE4E5E">
            <w:pPr>
              <w:jc w:val="center"/>
              <w:rPr>
                <w:rFonts w:ascii="Arial" w:hAnsi="Arial" w:cs="Arial"/>
                <w:b/>
                <w:bCs/>
                <w:color w:val="000000"/>
                <w:sz w:val="20"/>
                <w:szCs w:val="20"/>
                <w:lang w:eastAsia="it-IT"/>
              </w:rPr>
            </w:pPr>
            <w:r w:rsidRPr="00AE4E5E">
              <w:rPr>
                <w:rFonts w:ascii="Arial" w:hAnsi="Arial" w:cs="Arial"/>
                <w:b/>
                <w:bCs/>
                <w:color w:val="000000"/>
                <w:sz w:val="20"/>
                <w:szCs w:val="20"/>
                <w:lang w:eastAsia="it-IT"/>
              </w:rPr>
              <w:t>EVENTO FORMATIVO - PIANO FORMAZIONE AZIENDALE 2024</w:t>
            </w:r>
          </w:p>
        </w:tc>
      </w:tr>
      <w:tr w:rsidR="00AE4E5E" w:rsidRPr="00732AEF" w:rsidTr="00AD3F84">
        <w:trPr>
          <w:trHeight w:val="703"/>
        </w:trPr>
        <w:tc>
          <w:tcPr>
            <w:tcW w:w="993"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SCSS</w:t>
            </w:r>
          </w:p>
        </w:tc>
        <w:tc>
          <w:tcPr>
            <w:tcW w:w="1417"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Titolo</w:t>
            </w:r>
          </w:p>
        </w:tc>
        <w:tc>
          <w:tcPr>
            <w:tcW w:w="2835"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Obiettivo</w:t>
            </w:r>
          </w:p>
        </w:tc>
        <w:tc>
          <w:tcPr>
            <w:tcW w:w="1418"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Responsabile Scientifico</w:t>
            </w:r>
          </w:p>
        </w:tc>
        <w:tc>
          <w:tcPr>
            <w:tcW w:w="850"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Tipo</w:t>
            </w:r>
          </w:p>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evento</w:t>
            </w:r>
          </w:p>
        </w:tc>
        <w:tc>
          <w:tcPr>
            <w:tcW w:w="567"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N. gg</w:t>
            </w:r>
          </w:p>
        </w:tc>
        <w:tc>
          <w:tcPr>
            <w:tcW w:w="567"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N. ore</w:t>
            </w:r>
          </w:p>
        </w:tc>
        <w:tc>
          <w:tcPr>
            <w:tcW w:w="426"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N. ed</w:t>
            </w:r>
          </w:p>
        </w:tc>
        <w:tc>
          <w:tcPr>
            <w:tcW w:w="708"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Data/Mese inizio</w:t>
            </w:r>
          </w:p>
        </w:tc>
        <w:tc>
          <w:tcPr>
            <w:tcW w:w="709" w:type="dxa"/>
            <w:hideMark/>
          </w:tcPr>
          <w:p w:rsidR="00AE4E5E" w:rsidRPr="00732AEF" w:rsidRDefault="00AE4E5E" w:rsidP="00AE4E5E">
            <w:pPr>
              <w:rPr>
                <w:rFonts w:ascii="Arial" w:hAnsi="Arial" w:cs="Arial"/>
                <w:b/>
                <w:bCs/>
                <w:color w:val="000000"/>
                <w:sz w:val="18"/>
                <w:szCs w:val="20"/>
                <w:lang w:eastAsia="it-IT"/>
              </w:rPr>
            </w:pPr>
            <w:r w:rsidRPr="00732AEF">
              <w:rPr>
                <w:rFonts w:ascii="Arial" w:hAnsi="Arial" w:cs="Arial"/>
                <w:b/>
                <w:bCs/>
                <w:color w:val="000000"/>
                <w:sz w:val="18"/>
                <w:szCs w:val="20"/>
                <w:lang w:eastAsia="it-IT"/>
              </w:rPr>
              <w:t xml:space="preserve">N. destinatari </w:t>
            </w:r>
          </w:p>
        </w:tc>
      </w:tr>
      <w:tr w:rsidR="00AE4E5E" w:rsidRPr="00732AEF" w:rsidTr="00AE4E5E">
        <w:trPr>
          <w:trHeight w:val="4238"/>
        </w:trPr>
        <w:tc>
          <w:tcPr>
            <w:tcW w:w="993" w:type="dxa"/>
            <w:hideMark/>
          </w:tcPr>
          <w:p w:rsidR="00AE4E5E" w:rsidRPr="00732AEF" w:rsidRDefault="00AE4E5E" w:rsidP="00AE4E5E">
            <w:pPr>
              <w:rPr>
                <w:rFonts w:ascii="Arial" w:hAnsi="Arial" w:cs="Arial"/>
                <w:color w:val="000000"/>
                <w:sz w:val="18"/>
                <w:szCs w:val="20"/>
                <w:lang w:eastAsia="it-IT"/>
              </w:rPr>
            </w:pPr>
            <w:r w:rsidRPr="00732AEF">
              <w:rPr>
                <w:rFonts w:ascii="Arial" w:hAnsi="Arial" w:cs="Arial"/>
                <w:color w:val="000000"/>
                <w:sz w:val="18"/>
                <w:szCs w:val="20"/>
                <w:lang w:eastAsia="it-IT"/>
              </w:rPr>
              <w:t xml:space="preserve">UOC CENTRO PARKINSON </w:t>
            </w:r>
          </w:p>
          <w:p w:rsidR="00AE4E5E" w:rsidRPr="00732AEF" w:rsidRDefault="00AE4E5E" w:rsidP="00AE4E5E">
            <w:pPr>
              <w:rPr>
                <w:rFonts w:ascii="Arial" w:hAnsi="Arial" w:cs="Arial"/>
                <w:color w:val="000000"/>
                <w:sz w:val="18"/>
                <w:szCs w:val="20"/>
                <w:lang w:eastAsia="it-IT"/>
              </w:rPr>
            </w:pPr>
            <w:r w:rsidRPr="00732AEF">
              <w:rPr>
                <w:rFonts w:ascii="Arial" w:hAnsi="Arial" w:cs="Arial"/>
                <w:color w:val="000000"/>
                <w:sz w:val="18"/>
                <w:szCs w:val="20"/>
                <w:lang w:eastAsia="it-IT"/>
              </w:rPr>
              <w:t>E PARKINSONISMI</w:t>
            </w:r>
          </w:p>
        </w:tc>
        <w:tc>
          <w:tcPr>
            <w:tcW w:w="1417" w:type="dxa"/>
            <w:hideMark/>
          </w:tcPr>
          <w:p w:rsidR="00AE4E5E" w:rsidRPr="00732AEF" w:rsidRDefault="00AE4E5E" w:rsidP="00AE4E5E">
            <w:pPr>
              <w:rPr>
                <w:rFonts w:ascii="Arial" w:hAnsi="Arial" w:cs="Arial"/>
                <w:color w:val="000000"/>
                <w:sz w:val="18"/>
                <w:szCs w:val="20"/>
                <w:lang w:eastAsia="it-IT"/>
              </w:rPr>
            </w:pPr>
            <w:r w:rsidRPr="00732AEF">
              <w:rPr>
                <w:rFonts w:ascii="Arial" w:hAnsi="Arial" w:cs="Arial"/>
                <w:color w:val="000000"/>
                <w:sz w:val="18"/>
                <w:szCs w:val="20"/>
                <w:lang w:eastAsia="it-IT"/>
              </w:rPr>
              <w:t>Diagnosi e terapia dei disturbi del sistema nervoso autonomo nella malattia di Parkinson e nei parkinsonismi</w:t>
            </w:r>
          </w:p>
        </w:tc>
        <w:tc>
          <w:tcPr>
            <w:tcW w:w="2835" w:type="dxa"/>
            <w:hideMark/>
          </w:tcPr>
          <w:p w:rsidR="00AE4E5E" w:rsidRPr="00732AEF" w:rsidRDefault="00AE4E5E" w:rsidP="00AE4E5E">
            <w:pPr>
              <w:jc w:val="both"/>
              <w:rPr>
                <w:rFonts w:ascii="Arial" w:hAnsi="Arial" w:cs="Arial"/>
                <w:color w:val="000000"/>
                <w:sz w:val="18"/>
                <w:szCs w:val="20"/>
                <w:lang w:eastAsia="it-IT"/>
              </w:rPr>
            </w:pPr>
            <w:r w:rsidRPr="00732AEF">
              <w:rPr>
                <w:rFonts w:ascii="Arial" w:hAnsi="Arial" w:cs="Arial"/>
                <w:color w:val="000000"/>
                <w:sz w:val="18"/>
                <w:szCs w:val="20"/>
                <w:lang w:eastAsia="it-IT"/>
              </w:rPr>
              <w:t xml:space="preserve">Formare i neurologi interni e del territorio, i cardiologi interni, endocrinologi interni e i tecnici di neurofisiopatologia del territorio su: i sintomi di </w:t>
            </w:r>
            <w:proofErr w:type="spellStart"/>
            <w:r w:rsidRPr="00732AEF">
              <w:rPr>
                <w:rFonts w:ascii="Arial" w:hAnsi="Arial" w:cs="Arial"/>
                <w:color w:val="000000"/>
                <w:sz w:val="18"/>
                <w:szCs w:val="20"/>
                <w:lang w:eastAsia="it-IT"/>
              </w:rPr>
              <w:t>disautonomia</w:t>
            </w:r>
            <w:proofErr w:type="spellEnd"/>
            <w:r w:rsidRPr="00732AEF">
              <w:rPr>
                <w:rFonts w:ascii="Arial" w:hAnsi="Arial" w:cs="Arial"/>
                <w:color w:val="000000"/>
                <w:sz w:val="18"/>
                <w:szCs w:val="20"/>
                <w:lang w:eastAsia="it-IT"/>
              </w:rPr>
              <w:t xml:space="preserve">, compresi quelli precoci e il loro impatto sulla salute del paziente col Parkinson; diagnosi differenziale dei differenti tipi di Parkinson grazie al tipo di </w:t>
            </w:r>
            <w:proofErr w:type="spellStart"/>
            <w:r w:rsidRPr="00732AEF">
              <w:rPr>
                <w:rFonts w:ascii="Arial" w:hAnsi="Arial" w:cs="Arial"/>
                <w:color w:val="000000"/>
                <w:sz w:val="18"/>
                <w:szCs w:val="20"/>
                <w:lang w:eastAsia="it-IT"/>
              </w:rPr>
              <w:t>disautonomia</w:t>
            </w:r>
            <w:proofErr w:type="spellEnd"/>
            <w:r w:rsidRPr="00732AEF">
              <w:rPr>
                <w:rFonts w:ascii="Arial" w:hAnsi="Arial" w:cs="Arial"/>
                <w:color w:val="000000"/>
                <w:sz w:val="18"/>
                <w:szCs w:val="20"/>
                <w:lang w:eastAsia="it-IT"/>
              </w:rPr>
              <w:t xml:space="preserve"> di cui sono affetti; - le tecniche per diagnosticare la </w:t>
            </w:r>
            <w:proofErr w:type="spellStart"/>
            <w:r w:rsidRPr="00732AEF">
              <w:rPr>
                <w:rFonts w:ascii="Arial" w:hAnsi="Arial" w:cs="Arial"/>
                <w:color w:val="000000"/>
                <w:sz w:val="18"/>
                <w:szCs w:val="20"/>
                <w:lang w:eastAsia="it-IT"/>
              </w:rPr>
              <w:t>disautonomia</w:t>
            </w:r>
            <w:proofErr w:type="spellEnd"/>
            <w:r w:rsidRPr="00732AEF">
              <w:rPr>
                <w:rFonts w:ascii="Arial" w:hAnsi="Arial" w:cs="Arial"/>
                <w:color w:val="000000"/>
                <w:sz w:val="18"/>
                <w:szCs w:val="20"/>
                <w:lang w:eastAsia="it-IT"/>
              </w:rPr>
              <w:t xml:space="preserve">, con visualizzazioni anche pratiche di ciò che viene fatto in un Laboratorio del Sistema Nervoso Autonomo; -recenti linee guida per la diagnosi di </w:t>
            </w:r>
            <w:proofErr w:type="spellStart"/>
            <w:r w:rsidRPr="00732AEF">
              <w:rPr>
                <w:rFonts w:ascii="Arial" w:hAnsi="Arial" w:cs="Arial"/>
                <w:color w:val="000000"/>
                <w:sz w:val="18"/>
                <w:szCs w:val="20"/>
                <w:lang w:eastAsia="it-IT"/>
              </w:rPr>
              <w:t>disautonomia</w:t>
            </w:r>
            <w:proofErr w:type="spellEnd"/>
            <w:r w:rsidRPr="00732AEF">
              <w:rPr>
                <w:rFonts w:ascii="Arial" w:hAnsi="Arial" w:cs="Arial"/>
                <w:color w:val="000000"/>
                <w:sz w:val="18"/>
                <w:szCs w:val="20"/>
                <w:lang w:eastAsia="it-IT"/>
              </w:rPr>
              <w:t xml:space="preserve">; trattamenti non farmacologici e farmacologici disponibili. </w:t>
            </w:r>
          </w:p>
        </w:tc>
        <w:tc>
          <w:tcPr>
            <w:tcW w:w="1418" w:type="dxa"/>
            <w:hideMark/>
          </w:tcPr>
          <w:p w:rsidR="00AE4E5E" w:rsidRPr="00732AEF" w:rsidRDefault="00AE4E5E" w:rsidP="00AE4E5E">
            <w:pPr>
              <w:rPr>
                <w:rFonts w:ascii="Arial" w:hAnsi="Arial" w:cs="Arial"/>
                <w:color w:val="000000"/>
                <w:sz w:val="18"/>
                <w:szCs w:val="20"/>
                <w:lang w:eastAsia="it-IT"/>
              </w:rPr>
            </w:pPr>
            <w:r w:rsidRPr="00732AEF">
              <w:rPr>
                <w:rFonts w:ascii="Arial" w:hAnsi="Arial" w:cs="Arial"/>
                <w:color w:val="000000"/>
                <w:sz w:val="18"/>
                <w:szCs w:val="20"/>
                <w:lang w:eastAsia="it-IT"/>
              </w:rPr>
              <w:t xml:space="preserve">DEL SORBO FRANCESCA EDDI ALICE </w:t>
            </w:r>
          </w:p>
        </w:tc>
        <w:tc>
          <w:tcPr>
            <w:tcW w:w="850" w:type="dxa"/>
            <w:hideMark/>
          </w:tcPr>
          <w:p w:rsidR="00AE4E5E" w:rsidRPr="00732AEF" w:rsidRDefault="00AE4E5E" w:rsidP="00AE4E5E">
            <w:pPr>
              <w:rPr>
                <w:rFonts w:ascii="Arial" w:hAnsi="Arial" w:cs="Arial"/>
                <w:color w:val="000000"/>
                <w:sz w:val="18"/>
                <w:szCs w:val="20"/>
                <w:lang w:eastAsia="it-IT"/>
              </w:rPr>
            </w:pPr>
            <w:r w:rsidRPr="00732AEF">
              <w:rPr>
                <w:rFonts w:ascii="Arial" w:hAnsi="Arial" w:cs="Arial"/>
                <w:color w:val="000000"/>
                <w:sz w:val="18"/>
                <w:szCs w:val="20"/>
                <w:lang w:eastAsia="it-IT"/>
              </w:rPr>
              <w:t>Corso residenziale</w:t>
            </w:r>
          </w:p>
        </w:tc>
        <w:tc>
          <w:tcPr>
            <w:tcW w:w="567" w:type="dxa"/>
            <w:hideMark/>
          </w:tcPr>
          <w:p w:rsidR="00AE4E5E" w:rsidRPr="00732AEF" w:rsidRDefault="00AE4E5E" w:rsidP="00AE4E5E">
            <w:pPr>
              <w:jc w:val="right"/>
              <w:rPr>
                <w:rFonts w:ascii="Arial" w:hAnsi="Arial" w:cs="Arial"/>
                <w:color w:val="000000"/>
                <w:sz w:val="18"/>
                <w:szCs w:val="20"/>
                <w:lang w:eastAsia="it-IT"/>
              </w:rPr>
            </w:pPr>
            <w:r w:rsidRPr="00732AEF">
              <w:rPr>
                <w:rFonts w:ascii="Arial" w:hAnsi="Arial" w:cs="Arial"/>
                <w:color w:val="000000"/>
                <w:sz w:val="18"/>
                <w:szCs w:val="20"/>
                <w:lang w:eastAsia="it-IT"/>
              </w:rPr>
              <w:t>1</w:t>
            </w:r>
          </w:p>
        </w:tc>
        <w:tc>
          <w:tcPr>
            <w:tcW w:w="567" w:type="dxa"/>
            <w:hideMark/>
          </w:tcPr>
          <w:p w:rsidR="00AE4E5E" w:rsidRPr="00732AEF" w:rsidRDefault="00AE4E5E" w:rsidP="00AE4E5E">
            <w:pPr>
              <w:jc w:val="right"/>
              <w:rPr>
                <w:rFonts w:ascii="Arial" w:hAnsi="Arial" w:cs="Arial"/>
                <w:color w:val="000000"/>
                <w:sz w:val="18"/>
                <w:szCs w:val="20"/>
                <w:lang w:eastAsia="it-IT"/>
              </w:rPr>
            </w:pPr>
            <w:r w:rsidRPr="00732AEF">
              <w:rPr>
                <w:rFonts w:ascii="Arial" w:hAnsi="Arial" w:cs="Arial"/>
                <w:color w:val="000000"/>
                <w:sz w:val="18"/>
                <w:szCs w:val="20"/>
                <w:lang w:eastAsia="it-IT"/>
              </w:rPr>
              <w:t>4</w:t>
            </w:r>
          </w:p>
        </w:tc>
        <w:tc>
          <w:tcPr>
            <w:tcW w:w="426" w:type="dxa"/>
            <w:hideMark/>
          </w:tcPr>
          <w:p w:rsidR="00AE4E5E" w:rsidRPr="00732AEF" w:rsidRDefault="00AE4E5E" w:rsidP="00AE4E5E">
            <w:pPr>
              <w:jc w:val="right"/>
              <w:rPr>
                <w:rFonts w:ascii="Arial" w:hAnsi="Arial" w:cs="Arial"/>
                <w:color w:val="000000"/>
                <w:sz w:val="18"/>
                <w:szCs w:val="20"/>
                <w:lang w:eastAsia="it-IT"/>
              </w:rPr>
            </w:pPr>
            <w:r w:rsidRPr="00732AEF">
              <w:rPr>
                <w:rFonts w:ascii="Arial" w:hAnsi="Arial" w:cs="Arial"/>
                <w:color w:val="000000"/>
                <w:sz w:val="18"/>
                <w:szCs w:val="20"/>
                <w:lang w:eastAsia="it-IT"/>
              </w:rPr>
              <w:t>1</w:t>
            </w:r>
          </w:p>
        </w:tc>
        <w:tc>
          <w:tcPr>
            <w:tcW w:w="708" w:type="dxa"/>
            <w:hideMark/>
          </w:tcPr>
          <w:p w:rsidR="00AE4E5E" w:rsidRPr="00732AEF" w:rsidRDefault="00AE4E5E" w:rsidP="00AE4E5E">
            <w:pPr>
              <w:jc w:val="right"/>
              <w:rPr>
                <w:rFonts w:ascii="Arial" w:hAnsi="Arial" w:cs="Arial"/>
                <w:color w:val="000000"/>
                <w:sz w:val="18"/>
                <w:szCs w:val="20"/>
                <w:lang w:eastAsia="it-IT"/>
              </w:rPr>
            </w:pPr>
            <w:r w:rsidRPr="00732AEF">
              <w:rPr>
                <w:rFonts w:ascii="Arial" w:hAnsi="Arial" w:cs="Arial"/>
                <w:color w:val="000000"/>
                <w:sz w:val="18"/>
                <w:szCs w:val="20"/>
                <w:lang w:eastAsia="it-IT"/>
              </w:rPr>
              <w:t>10-mag-2024</w:t>
            </w:r>
          </w:p>
        </w:tc>
        <w:tc>
          <w:tcPr>
            <w:tcW w:w="709" w:type="dxa"/>
            <w:hideMark/>
          </w:tcPr>
          <w:p w:rsidR="00AE4E5E" w:rsidRPr="009A1CF2" w:rsidRDefault="00AE4E5E" w:rsidP="00AE4E5E">
            <w:pPr>
              <w:jc w:val="right"/>
              <w:rPr>
                <w:rFonts w:ascii="Arial" w:hAnsi="Arial" w:cs="Arial"/>
                <w:color w:val="000000"/>
                <w:sz w:val="18"/>
                <w:szCs w:val="20"/>
                <w:highlight w:val="yellow"/>
                <w:lang w:eastAsia="it-IT"/>
              </w:rPr>
            </w:pPr>
            <w:r w:rsidRPr="00D158D1">
              <w:rPr>
                <w:rFonts w:ascii="Arial" w:hAnsi="Arial" w:cs="Arial"/>
                <w:color w:val="000000"/>
                <w:sz w:val="18"/>
                <w:szCs w:val="20"/>
                <w:lang w:eastAsia="it-IT"/>
              </w:rPr>
              <w:t>60</w:t>
            </w:r>
          </w:p>
        </w:tc>
      </w:tr>
    </w:tbl>
    <w:p w:rsidR="001D702C" w:rsidRDefault="001D702C" w:rsidP="00CF623E">
      <w:pPr>
        <w:spacing w:line="360" w:lineRule="auto"/>
        <w:ind w:left="-426" w:right="-567"/>
        <w:jc w:val="both"/>
        <w:rPr>
          <w:rFonts w:ascii="Arial" w:hAnsi="Arial" w:cs="Arial"/>
          <w:szCs w:val="16"/>
        </w:rPr>
      </w:pPr>
    </w:p>
    <w:p w:rsidR="001D702C" w:rsidRDefault="001D702C" w:rsidP="00CF623E">
      <w:pPr>
        <w:spacing w:line="360" w:lineRule="auto"/>
        <w:ind w:left="-426" w:right="-567"/>
        <w:jc w:val="both"/>
        <w:rPr>
          <w:rFonts w:ascii="Arial" w:hAnsi="Arial" w:cs="Arial"/>
          <w:szCs w:val="16"/>
        </w:rPr>
      </w:pPr>
    </w:p>
    <w:p w:rsidR="006A5CB5" w:rsidRDefault="006A5CB5" w:rsidP="00120C37">
      <w:pPr>
        <w:spacing w:line="360" w:lineRule="auto"/>
        <w:ind w:right="-567"/>
        <w:jc w:val="both"/>
        <w:rPr>
          <w:rFonts w:ascii="Arial" w:hAnsi="Arial" w:cs="Arial"/>
          <w:bCs/>
          <w:szCs w:val="16"/>
        </w:rPr>
      </w:pPr>
    </w:p>
    <w:p w:rsidR="00884DD9" w:rsidRDefault="00884DD9" w:rsidP="00120C37">
      <w:pPr>
        <w:spacing w:line="360" w:lineRule="auto"/>
        <w:ind w:right="-567"/>
        <w:jc w:val="both"/>
        <w:rPr>
          <w:rFonts w:ascii="Arial" w:hAnsi="Arial" w:cs="Arial"/>
          <w:bCs/>
          <w:szCs w:val="16"/>
        </w:rPr>
      </w:pPr>
    </w:p>
    <w:p w:rsidR="00732AEF" w:rsidRDefault="00732AEF" w:rsidP="00120C37">
      <w:pPr>
        <w:spacing w:line="360" w:lineRule="auto"/>
        <w:ind w:right="-567"/>
        <w:jc w:val="both"/>
        <w:rPr>
          <w:rFonts w:ascii="Arial" w:hAnsi="Arial" w:cs="Arial"/>
          <w:bCs/>
          <w:szCs w:val="16"/>
        </w:rPr>
      </w:pPr>
    </w:p>
    <w:p w:rsidR="00F7004E" w:rsidRDefault="00F7004E" w:rsidP="00120C37">
      <w:pPr>
        <w:spacing w:line="360" w:lineRule="auto"/>
        <w:ind w:right="-567"/>
        <w:jc w:val="both"/>
        <w:rPr>
          <w:rFonts w:ascii="Arial" w:hAnsi="Arial" w:cs="Arial"/>
          <w:bCs/>
          <w:szCs w:val="16"/>
        </w:rPr>
      </w:pPr>
    </w:p>
    <w:tbl>
      <w:tblPr>
        <w:tblStyle w:val="Grigliatabella1"/>
        <w:tblW w:w="10065" w:type="dxa"/>
        <w:tblInd w:w="-5" w:type="dxa"/>
        <w:tblLayout w:type="fixed"/>
        <w:tblLook w:val="04A0" w:firstRow="1" w:lastRow="0" w:firstColumn="1" w:lastColumn="0" w:noHBand="0" w:noVBand="1"/>
      </w:tblPr>
      <w:tblGrid>
        <w:gridCol w:w="4628"/>
        <w:gridCol w:w="119"/>
        <w:gridCol w:w="5318"/>
      </w:tblGrid>
      <w:tr w:rsidR="006A5CB5" w:rsidTr="007B28E2">
        <w:trPr>
          <w:trHeight w:val="107"/>
        </w:trPr>
        <w:tc>
          <w:tcPr>
            <w:tcW w:w="10065" w:type="dxa"/>
            <w:gridSpan w:val="3"/>
          </w:tcPr>
          <w:p w:rsidR="006A5CB5" w:rsidRDefault="006A5CB5" w:rsidP="007B28E2">
            <w:pPr>
              <w:pStyle w:val="Default"/>
              <w:jc w:val="center"/>
              <w:rPr>
                <w:b/>
                <w:bCs/>
                <w:sz w:val="22"/>
                <w:szCs w:val="22"/>
              </w:rPr>
            </w:pPr>
          </w:p>
          <w:p w:rsidR="006A5CB5" w:rsidRDefault="006A5CB5" w:rsidP="006A5CB5">
            <w:pPr>
              <w:pStyle w:val="Default"/>
              <w:numPr>
                <w:ilvl w:val="0"/>
                <w:numId w:val="2"/>
              </w:numPr>
              <w:jc w:val="center"/>
              <w:rPr>
                <w:b/>
                <w:bCs/>
                <w:sz w:val="22"/>
                <w:szCs w:val="22"/>
              </w:rPr>
            </w:pPr>
            <w:r>
              <w:rPr>
                <w:b/>
                <w:bCs/>
                <w:sz w:val="22"/>
                <w:szCs w:val="22"/>
              </w:rPr>
              <w:t>AMMINISTRAZIONE FINANZIATA E CRITERI GENERALI</w:t>
            </w:r>
          </w:p>
          <w:p w:rsidR="006A5CB5" w:rsidRDefault="006A5CB5" w:rsidP="007B28E2">
            <w:pPr>
              <w:pStyle w:val="Default"/>
              <w:ind w:left="360"/>
              <w:rPr>
                <w:sz w:val="22"/>
                <w:szCs w:val="22"/>
              </w:rPr>
            </w:pPr>
          </w:p>
        </w:tc>
      </w:tr>
      <w:tr w:rsidR="006A5CB5" w:rsidRPr="00E04778" w:rsidTr="007B28E2">
        <w:trPr>
          <w:trHeight w:val="375"/>
        </w:trPr>
        <w:tc>
          <w:tcPr>
            <w:tcW w:w="4628" w:type="dxa"/>
          </w:tcPr>
          <w:p w:rsidR="006A5CB5" w:rsidRDefault="006A5CB5" w:rsidP="007B28E2">
            <w:pPr>
              <w:pStyle w:val="Default"/>
              <w:rPr>
                <w:sz w:val="22"/>
                <w:szCs w:val="22"/>
              </w:rPr>
            </w:pPr>
            <w:r>
              <w:rPr>
                <w:i/>
                <w:iCs/>
                <w:sz w:val="22"/>
                <w:szCs w:val="22"/>
              </w:rPr>
              <w:t xml:space="preserve">Denominazione e indirizzo dell'Amministrazione </w:t>
            </w:r>
          </w:p>
        </w:tc>
        <w:tc>
          <w:tcPr>
            <w:tcW w:w="5437" w:type="dxa"/>
            <w:gridSpan w:val="2"/>
          </w:tcPr>
          <w:p w:rsidR="006A5CB5" w:rsidRPr="00E04778" w:rsidRDefault="006A5CB5" w:rsidP="007B28E2">
            <w:pPr>
              <w:pStyle w:val="Default"/>
              <w:jc w:val="both"/>
              <w:rPr>
                <w:sz w:val="22"/>
                <w:szCs w:val="22"/>
              </w:rPr>
            </w:pPr>
            <w:r w:rsidRPr="00E04778">
              <w:rPr>
                <w:sz w:val="22"/>
                <w:szCs w:val="22"/>
              </w:rPr>
              <w:t>ASST Centro Specialistico Ortopedico Traumatologico Gaetano Pini</w:t>
            </w:r>
            <w:r>
              <w:rPr>
                <w:sz w:val="22"/>
                <w:szCs w:val="22"/>
              </w:rPr>
              <w:t xml:space="preserve"> </w:t>
            </w:r>
            <w:r w:rsidRPr="00E04778">
              <w:rPr>
                <w:sz w:val="22"/>
                <w:szCs w:val="22"/>
              </w:rPr>
              <w:t>-CTO</w:t>
            </w:r>
          </w:p>
          <w:p w:rsidR="006A5CB5" w:rsidRPr="00E04778" w:rsidRDefault="006A5CB5" w:rsidP="007B28E2">
            <w:pPr>
              <w:pStyle w:val="Default"/>
              <w:jc w:val="both"/>
              <w:rPr>
                <w:sz w:val="22"/>
                <w:szCs w:val="22"/>
              </w:rPr>
            </w:pPr>
            <w:r w:rsidRPr="00E04778">
              <w:rPr>
                <w:sz w:val="22"/>
                <w:szCs w:val="22"/>
              </w:rPr>
              <w:t>www.asst-pini-cto.it</w:t>
            </w:r>
          </w:p>
        </w:tc>
      </w:tr>
      <w:tr w:rsidR="006A5CB5" w:rsidRPr="00E04778" w:rsidTr="007B28E2">
        <w:trPr>
          <w:trHeight w:val="643"/>
        </w:trPr>
        <w:tc>
          <w:tcPr>
            <w:tcW w:w="4628" w:type="dxa"/>
          </w:tcPr>
          <w:p w:rsidR="006A5CB5" w:rsidRDefault="006A5CB5" w:rsidP="007B28E2">
            <w:pPr>
              <w:pStyle w:val="Default"/>
              <w:rPr>
                <w:sz w:val="22"/>
                <w:szCs w:val="22"/>
              </w:rPr>
            </w:pPr>
            <w:r>
              <w:rPr>
                <w:i/>
                <w:iCs/>
                <w:sz w:val="22"/>
                <w:szCs w:val="22"/>
              </w:rPr>
              <w:t xml:space="preserve">Ufficio Responsabile </w:t>
            </w:r>
          </w:p>
        </w:tc>
        <w:tc>
          <w:tcPr>
            <w:tcW w:w="5437" w:type="dxa"/>
            <w:gridSpan w:val="2"/>
          </w:tcPr>
          <w:p w:rsidR="006A5CB5" w:rsidRPr="00E04778" w:rsidRDefault="006A5CB5" w:rsidP="007B28E2">
            <w:pPr>
              <w:pStyle w:val="Default"/>
              <w:rPr>
                <w:sz w:val="22"/>
                <w:szCs w:val="22"/>
              </w:rPr>
            </w:pPr>
            <w:r w:rsidRPr="00E04778">
              <w:rPr>
                <w:sz w:val="22"/>
                <w:szCs w:val="22"/>
              </w:rPr>
              <w:t>UOC Affari Generali e Legali</w:t>
            </w:r>
          </w:p>
          <w:p w:rsidR="006A5CB5" w:rsidRPr="00E04778" w:rsidRDefault="006A5CB5" w:rsidP="007B28E2">
            <w:pPr>
              <w:pStyle w:val="Default"/>
              <w:rPr>
                <w:sz w:val="22"/>
                <w:szCs w:val="22"/>
              </w:rPr>
            </w:pPr>
            <w:r w:rsidRPr="00E04778">
              <w:rPr>
                <w:sz w:val="22"/>
                <w:szCs w:val="22"/>
              </w:rPr>
              <w:t>Dott.ssa Marilena Moretti</w:t>
            </w:r>
          </w:p>
          <w:p w:rsidR="006A5CB5" w:rsidRPr="00E04778" w:rsidRDefault="006A5CB5" w:rsidP="007B28E2">
            <w:pPr>
              <w:pStyle w:val="Default"/>
              <w:rPr>
                <w:sz w:val="22"/>
                <w:szCs w:val="22"/>
              </w:rPr>
            </w:pPr>
            <w:r w:rsidRPr="00E04778">
              <w:rPr>
                <w:sz w:val="22"/>
                <w:szCs w:val="22"/>
              </w:rPr>
              <w:t>tel.02-58296627</w:t>
            </w:r>
          </w:p>
          <w:p w:rsidR="006A5CB5" w:rsidRPr="00E04778" w:rsidRDefault="006A5CB5" w:rsidP="007B28E2">
            <w:pPr>
              <w:pStyle w:val="Default"/>
              <w:rPr>
                <w:sz w:val="22"/>
                <w:szCs w:val="22"/>
              </w:rPr>
            </w:pPr>
            <w:r w:rsidRPr="00E04778">
              <w:rPr>
                <w:sz w:val="22"/>
                <w:szCs w:val="22"/>
              </w:rPr>
              <w:t>e-mail: affari.generali@asst-pini-cto.it</w:t>
            </w:r>
          </w:p>
        </w:tc>
      </w:tr>
      <w:tr w:rsidR="006A5CB5" w:rsidRPr="00E04778" w:rsidTr="007B28E2">
        <w:trPr>
          <w:trHeight w:val="510"/>
        </w:trPr>
        <w:tc>
          <w:tcPr>
            <w:tcW w:w="4628" w:type="dxa"/>
          </w:tcPr>
          <w:p w:rsidR="006A5CB5" w:rsidRDefault="006A5CB5" w:rsidP="007B28E2">
            <w:pPr>
              <w:pStyle w:val="Default"/>
              <w:rPr>
                <w:sz w:val="22"/>
                <w:szCs w:val="22"/>
              </w:rPr>
            </w:pPr>
            <w:r>
              <w:rPr>
                <w:i/>
                <w:iCs/>
                <w:sz w:val="22"/>
                <w:szCs w:val="22"/>
              </w:rPr>
              <w:t xml:space="preserve">Indirizzo al quale inviare le offerte </w:t>
            </w:r>
          </w:p>
        </w:tc>
        <w:tc>
          <w:tcPr>
            <w:tcW w:w="5437" w:type="dxa"/>
            <w:gridSpan w:val="2"/>
          </w:tcPr>
          <w:p w:rsidR="006A5CB5" w:rsidRPr="00E04778" w:rsidRDefault="006A5CB5" w:rsidP="007B28E2">
            <w:pPr>
              <w:pStyle w:val="Default"/>
              <w:rPr>
                <w:sz w:val="22"/>
                <w:szCs w:val="22"/>
              </w:rPr>
            </w:pPr>
            <w:r w:rsidRPr="00E04778">
              <w:rPr>
                <w:sz w:val="22"/>
                <w:szCs w:val="22"/>
              </w:rPr>
              <w:t>ASST Centro Specialistico Ortopedico Traumatologico G</w:t>
            </w:r>
            <w:r>
              <w:rPr>
                <w:sz w:val="22"/>
                <w:szCs w:val="22"/>
              </w:rPr>
              <w:t xml:space="preserve">aetano </w:t>
            </w:r>
            <w:r w:rsidRPr="00E04778">
              <w:rPr>
                <w:sz w:val="22"/>
                <w:szCs w:val="22"/>
              </w:rPr>
              <w:t>Pini</w:t>
            </w:r>
            <w:r>
              <w:rPr>
                <w:sz w:val="22"/>
                <w:szCs w:val="22"/>
              </w:rPr>
              <w:t xml:space="preserve"> </w:t>
            </w:r>
            <w:r w:rsidRPr="00E04778">
              <w:rPr>
                <w:sz w:val="22"/>
                <w:szCs w:val="22"/>
              </w:rPr>
              <w:t>-CTO</w:t>
            </w:r>
          </w:p>
          <w:p w:rsidR="006A5CB5" w:rsidRPr="00E04778" w:rsidRDefault="006A5CB5" w:rsidP="007B28E2">
            <w:pPr>
              <w:pStyle w:val="Default"/>
              <w:rPr>
                <w:sz w:val="22"/>
                <w:szCs w:val="22"/>
              </w:rPr>
            </w:pPr>
            <w:r w:rsidRPr="00E04778">
              <w:rPr>
                <w:sz w:val="22"/>
                <w:szCs w:val="22"/>
              </w:rPr>
              <w:t xml:space="preserve">Ufficio Protocollo </w:t>
            </w:r>
          </w:p>
          <w:p w:rsidR="006A5CB5" w:rsidRPr="00E04778" w:rsidRDefault="006A5CB5" w:rsidP="007B28E2">
            <w:pPr>
              <w:pStyle w:val="Default"/>
              <w:rPr>
                <w:sz w:val="22"/>
                <w:szCs w:val="22"/>
              </w:rPr>
            </w:pPr>
            <w:r w:rsidRPr="00E04778">
              <w:rPr>
                <w:sz w:val="22"/>
                <w:szCs w:val="22"/>
              </w:rPr>
              <w:t xml:space="preserve">P.zza Cardinal Ferrari 1 – 20122 Milano </w:t>
            </w:r>
          </w:p>
          <w:p w:rsidR="006A5CB5" w:rsidRPr="00E04778" w:rsidRDefault="006A5CB5" w:rsidP="007B28E2">
            <w:pPr>
              <w:pStyle w:val="Default"/>
              <w:rPr>
                <w:sz w:val="22"/>
                <w:szCs w:val="22"/>
              </w:rPr>
            </w:pPr>
            <w:r w:rsidRPr="00E04778">
              <w:rPr>
                <w:sz w:val="22"/>
                <w:szCs w:val="22"/>
              </w:rPr>
              <w:t>PEC: protocollo@pec.asst-pini-cto.it</w:t>
            </w:r>
          </w:p>
        </w:tc>
      </w:tr>
      <w:tr w:rsidR="006A5CB5" w:rsidRPr="00E04778" w:rsidTr="007B28E2">
        <w:trPr>
          <w:trHeight w:val="374"/>
        </w:trPr>
        <w:tc>
          <w:tcPr>
            <w:tcW w:w="4628" w:type="dxa"/>
          </w:tcPr>
          <w:p w:rsidR="006A5CB5" w:rsidRDefault="006A5CB5" w:rsidP="007B28E2">
            <w:pPr>
              <w:pStyle w:val="Default"/>
              <w:rPr>
                <w:sz w:val="22"/>
                <w:szCs w:val="22"/>
              </w:rPr>
            </w:pPr>
            <w:r>
              <w:rPr>
                <w:i/>
                <w:iCs/>
                <w:sz w:val="22"/>
                <w:szCs w:val="22"/>
              </w:rPr>
              <w:t xml:space="preserve">Tipologia di Amministrazione sponsorizzata </w:t>
            </w:r>
          </w:p>
        </w:tc>
        <w:tc>
          <w:tcPr>
            <w:tcW w:w="5437" w:type="dxa"/>
            <w:gridSpan w:val="2"/>
          </w:tcPr>
          <w:p w:rsidR="006A5CB5" w:rsidRPr="00E04778" w:rsidRDefault="006A5CB5" w:rsidP="007B28E2">
            <w:pPr>
              <w:pStyle w:val="Default"/>
              <w:rPr>
                <w:sz w:val="22"/>
                <w:szCs w:val="22"/>
              </w:rPr>
            </w:pPr>
            <w:r w:rsidRPr="00E04778">
              <w:rPr>
                <w:sz w:val="22"/>
                <w:szCs w:val="22"/>
              </w:rPr>
              <w:t xml:space="preserve">Azienda Socio Sanitaria Territoriale </w:t>
            </w:r>
          </w:p>
        </w:tc>
      </w:tr>
      <w:tr w:rsidR="006A5CB5" w:rsidTr="007B28E2">
        <w:trPr>
          <w:trHeight w:val="1316"/>
        </w:trPr>
        <w:tc>
          <w:tcPr>
            <w:tcW w:w="4628" w:type="dxa"/>
          </w:tcPr>
          <w:p w:rsidR="006A5CB5" w:rsidRDefault="006A5CB5" w:rsidP="007B28E2">
            <w:pPr>
              <w:pStyle w:val="Default"/>
              <w:rPr>
                <w:sz w:val="22"/>
                <w:szCs w:val="22"/>
              </w:rPr>
            </w:pPr>
            <w:r>
              <w:rPr>
                <w:i/>
                <w:iCs/>
                <w:sz w:val="22"/>
                <w:szCs w:val="22"/>
              </w:rPr>
              <w:t xml:space="preserve">Natura del contratto </w:t>
            </w:r>
          </w:p>
        </w:tc>
        <w:tc>
          <w:tcPr>
            <w:tcW w:w="5437" w:type="dxa"/>
            <w:gridSpan w:val="2"/>
          </w:tcPr>
          <w:p w:rsidR="006A5CB5" w:rsidRDefault="006A5CB5" w:rsidP="007B28E2">
            <w:pPr>
              <w:pStyle w:val="Default"/>
              <w:jc w:val="both"/>
              <w:rPr>
                <w:sz w:val="22"/>
                <w:szCs w:val="22"/>
              </w:rPr>
            </w:pPr>
            <w:r>
              <w:rPr>
                <w:sz w:val="22"/>
                <w:szCs w:val="22"/>
              </w:rPr>
              <w:t>Contratto di sponsorizzazione, inteso quale contratto atipico, a titolo oneroso, con il quale l'Azienda, che è soggetto sponsorizzato (</w:t>
            </w:r>
            <w:proofErr w:type="spellStart"/>
            <w:r>
              <w:rPr>
                <w:sz w:val="22"/>
                <w:szCs w:val="22"/>
              </w:rPr>
              <w:t>sponsee</w:t>
            </w:r>
            <w:proofErr w:type="spellEnd"/>
            <w:r>
              <w:rPr>
                <w:sz w:val="22"/>
                <w:szCs w:val="22"/>
              </w:rPr>
              <w:t xml:space="preserve">), si obbliga a fornire, nell'ambito delle proprie iniziative destinate ad un pubblico specifico o alla fruizione generalizzata, prestazioni accessorie di veicolazione del logo/nome/segno distintivo di soggetti terzi (sponsor), che si obbligano a pagare un corrispettivo in denaro, accollarsi  il </w:t>
            </w:r>
            <w:r w:rsidRPr="00A37BC7">
              <w:rPr>
                <w:sz w:val="22"/>
                <w:szCs w:val="22"/>
              </w:rPr>
              <w:t>pagamento delle obbligazioni verso i terzi che svolgono le attività sponsorizzate</w:t>
            </w:r>
            <w:r>
              <w:rPr>
                <w:sz w:val="22"/>
                <w:szCs w:val="22"/>
              </w:rPr>
              <w:t xml:space="preserve"> oppure</w:t>
            </w:r>
            <w:r w:rsidRPr="000F1B7B">
              <w:rPr>
                <w:sz w:val="22"/>
                <w:szCs w:val="22"/>
              </w:rPr>
              <w:t xml:space="preserve"> fornire prodotti o  servizi </w:t>
            </w:r>
            <w:r>
              <w:rPr>
                <w:sz w:val="22"/>
                <w:szCs w:val="22"/>
              </w:rPr>
              <w:t xml:space="preserve">legati all’organizzazione dell’evento a fronte dell'associazione della propria immagine all'iniziativa dello </w:t>
            </w:r>
            <w:proofErr w:type="spellStart"/>
            <w:r>
              <w:rPr>
                <w:sz w:val="22"/>
                <w:szCs w:val="22"/>
              </w:rPr>
              <w:t>sponsee</w:t>
            </w:r>
            <w:proofErr w:type="spellEnd"/>
            <w:r>
              <w:rPr>
                <w:sz w:val="22"/>
                <w:szCs w:val="22"/>
              </w:rPr>
              <w:t xml:space="preserve">. </w:t>
            </w: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7B28E2">
              <w:trPr>
                <w:trHeight w:val="107"/>
              </w:trPr>
              <w:tc>
                <w:tcPr>
                  <w:tcW w:w="9540" w:type="dxa"/>
                </w:tcPr>
                <w:p w:rsidR="006A5CB5" w:rsidRDefault="006A5CB5" w:rsidP="007B28E2">
                  <w:pPr>
                    <w:pStyle w:val="Default"/>
                    <w:jc w:val="center"/>
                    <w:rPr>
                      <w:b/>
                      <w:bCs/>
                      <w:sz w:val="22"/>
                      <w:szCs w:val="22"/>
                    </w:rPr>
                  </w:pPr>
                  <w:r>
                    <w:rPr>
                      <w:b/>
                      <w:bCs/>
                      <w:sz w:val="22"/>
                      <w:szCs w:val="22"/>
                    </w:rPr>
                    <w:t>2. SCHEDA DELL’EVENTO</w:t>
                  </w:r>
                </w:p>
                <w:p w:rsidR="006A5CB5" w:rsidRPr="006F5229" w:rsidRDefault="006A5CB5" w:rsidP="007B28E2">
                  <w:pPr>
                    <w:pStyle w:val="Default"/>
                    <w:jc w:val="center"/>
                    <w:rPr>
                      <w:sz w:val="22"/>
                      <w:szCs w:val="22"/>
                    </w:rPr>
                  </w:pPr>
                </w:p>
              </w:tc>
            </w:tr>
          </w:tbl>
          <w:p w:rsidR="006A5CB5" w:rsidRDefault="006A5CB5" w:rsidP="007B28E2">
            <w:pPr>
              <w:jc w:val="center"/>
            </w:pPr>
          </w:p>
        </w:tc>
      </w:tr>
      <w:tr w:rsidR="006A5CB5" w:rsidRPr="00E04778" w:rsidTr="0060256A">
        <w:trPr>
          <w:trHeight w:val="571"/>
        </w:trPr>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583843">
              <w:rPr>
                <w:rFonts w:ascii="Verdana" w:eastAsiaTheme="minorHAnsi" w:hAnsi="Verdana" w:cs="Verdana"/>
                <w:i/>
                <w:iCs/>
                <w:color w:val="000000"/>
                <w:sz w:val="22"/>
                <w:szCs w:val="22"/>
                <w:lang w:eastAsia="en-US"/>
              </w:rPr>
              <w:t xml:space="preserve">Titolo </w:t>
            </w:r>
            <w:r>
              <w:rPr>
                <w:rFonts w:ascii="Verdana" w:eastAsiaTheme="minorHAnsi" w:hAnsi="Verdana" w:cs="Verdana"/>
                <w:i/>
                <w:iCs/>
                <w:color w:val="000000"/>
                <w:sz w:val="22"/>
                <w:szCs w:val="22"/>
                <w:lang w:eastAsia="en-US"/>
              </w:rPr>
              <w:t>dell’evento/iniziativa/progetto</w:t>
            </w:r>
          </w:p>
          <w:p w:rsidR="006A5CB5" w:rsidRDefault="006A5CB5" w:rsidP="007B28E2">
            <w:pPr>
              <w:suppressAutoHyphens w:val="0"/>
              <w:spacing w:before="100" w:beforeAutospacing="1" w:after="100" w:afterAutospacing="1"/>
              <w:jc w:val="both"/>
              <w:rPr>
                <w:color w:val="000000"/>
                <w:lang w:eastAsia="it-IT"/>
              </w:rPr>
            </w:pPr>
          </w:p>
        </w:tc>
        <w:tc>
          <w:tcPr>
            <w:tcW w:w="5318" w:type="dxa"/>
          </w:tcPr>
          <w:p w:rsidR="006A5CB5" w:rsidRPr="00E04778" w:rsidRDefault="006A5CB5" w:rsidP="007B28E2">
            <w:pPr>
              <w:suppressAutoHyphens w:val="0"/>
              <w:spacing w:before="100" w:beforeAutospacing="1" w:after="100" w:afterAutospacing="1"/>
              <w:jc w:val="both"/>
              <w:rPr>
                <w:rFonts w:ascii="Verdana" w:hAnsi="Verdana"/>
                <w:color w:val="000000"/>
                <w:sz w:val="22"/>
                <w:szCs w:val="22"/>
                <w:lang w:eastAsia="it-IT"/>
              </w:rPr>
            </w:pPr>
            <w:r w:rsidRPr="00E04778">
              <w:rPr>
                <w:rFonts w:ascii="Verdana" w:hAnsi="Verdana" w:cs="Arial"/>
                <w:sz w:val="22"/>
                <w:szCs w:val="22"/>
              </w:rPr>
              <w:t xml:space="preserve">Vedasi </w:t>
            </w:r>
            <w:r w:rsidR="00DF2A31">
              <w:rPr>
                <w:rFonts w:ascii="Verdana" w:hAnsi="Verdana" w:cs="Arial"/>
                <w:sz w:val="22"/>
                <w:szCs w:val="22"/>
              </w:rPr>
              <w:t xml:space="preserve">il dettaglio </w:t>
            </w:r>
            <w:r w:rsidR="004B484B">
              <w:rPr>
                <w:rFonts w:ascii="Verdana" w:hAnsi="Verdana" w:cs="Arial"/>
                <w:sz w:val="22"/>
                <w:szCs w:val="22"/>
              </w:rPr>
              <w:t xml:space="preserve">dell’evento formativo </w:t>
            </w:r>
            <w:r>
              <w:rPr>
                <w:rFonts w:ascii="Verdana" w:hAnsi="Verdana" w:cs="Arial"/>
                <w:sz w:val="22"/>
                <w:szCs w:val="22"/>
              </w:rPr>
              <w:t>sopra riportato</w:t>
            </w:r>
            <w:r w:rsidRPr="00E04778">
              <w:rPr>
                <w:rFonts w:ascii="Verdana" w:hAnsi="Verdana" w:cs="Arial"/>
                <w:sz w:val="22"/>
                <w:szCs w:val="22"/>
              </w:rPr>
              <w:t>.</w:t>
            </w:r>
          </w:p>
        </w:tc>
      </w:tr>
      <w:tr w:rsidR="006A5CB5" w:rsidRPr="00E04778"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Struttura proponente</w:t>
            </w:r>
          </w:p>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5318" w:type="dxa"/>
          </w:tcPr>
          <w:p w:rsidR="006A5CB5" w:rsidRPr="00E04778"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E04778">
              <w:rPr>
                <w:rFonts w:ascii="Verdana" w:hAnsi="Verdana" w:cs="Arial"/>
                <w:color w:val="000000"/>
                <w:sz w:val="22"/>
                <w:szCs w:val="22"/>
              </w:rPr>
              <w:t>Ufficio Formazione e Sviluppo afferente alla UOC Gestione e Sviluppo delle Risorse Umane</w:t>
            </w:r>
          </w:p>
        </w:tc>
      </w:tr>
      <w:tr w:rsidR="006A5CB5" w:rsidRPr="00E04778"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Responsabile </w:t>
            </w:r>
          </w:p>
        </w:tc>
        <w:tc>
          <w:tcPr>
            <w:tcW w:w="5318" w:type="dxa"/>
          </w:tcPr>
          <w:p w:rsidR="006A5CB5" w:rsidRPr="00E04778" w:rsidRDefault="006A5CB5" w:rsidP="007B28E2">
            <w:pPr>
              <w:suppressAutoHyphens w:val="0"/>
              <w:spacing w:before="100" w:beforeAutospacing="1" w:after="100" w:afterAutospacing="1"/>
              <w:jc w:val="both"/>
              <w:rPr>
                <w:rFonts w:ascii="Verdana" w:eastAsiaTheme="minorHAnsi" w:hAnsi="Verdana" w:cs="Verdana"/>
                <w:iCs/>
                <w:color w:val="000000"/>
                <w:sz w:val="22"/>
                <w:szCs w:val="22"/>
                <w:lang w:eastAsia="en-US"/>
              </w:rPr>
            </w:pPr>
            <w:r w:rsidRPr="00E04778">
              <w:rPr>
                <w:rFonts w:ascii="Verdana" w:eastAsiaTheme="minorHAnsi" w:hAnsi="Verdana" w:cs="Verdana"/>
                <w:iCs/>
                <w:color w:val="000000"/>
                <w:sz w:val="22"/>
                <w:szCs w:val="22"/>
                <w:lang w:eastAsia="en-US"/>
              </w:rPr>
              <w:t>Dott. Vito Nicolai</w:t>
            </w:r>
          </w:p>
        </w:tc>
      </w:tr>
      <w:tr w:rsidR="006A5CB5" w:rsidRPr="00E04778"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Descrizione </w:t>
            </w:r>
          </w:p>
        </w:tc>
        <w:tc>
          <w:tcPr>
            <w:tcW w:w="5318" w:type="dxa"/>
            <w:vMerge w:val="restart"/>
          </w:tcPr>
          <w:p w:rsidR="00206CAE" w:rsidRDefault="00206CAE" w:rsidP="00DF2A31">
            <w:pPr>
              <w:suppressAutoHyphens w:val="0"/>
              <w:spacing w:before="100" w:beforeAutospacing="1" w:after="100" w:afterAutospacing="1"/>
              <w:jc w:val="both"/>
              <w:rPr>
                <w:rFonts w:ascii="Verdana" w:hAnsi="Verdana" w:cs="Arial"/>
                <w:sz w:val="2"/>
                <w:szCs w:val="10"/>
              </w:rPr>
            </w:pPr>
          </w:p>
          <w:p w:rsidR="006A5CB5" w:rsidRPr="00E04778" w:rsidRDefault="006A5CB5" w:rsidP="00DF2A31">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E04778">
              <w:rPr>
                <w:rFonts w:ascii="Verdana" w:hAnsi="Verdana" w:cs="Arial"/>
                <w:sz w:val="22"/>
                <w:szCs w:val="22"/>
              </w:rPr>
              <w:t xml:space="preserve">Vedasi </w:t>
            </w:r>
            <w:r w:rsidR="00DF2A31">
              <w:rPr>
                <w:rFonts w:ascii="Verdana" w:hAnsi="Verdana" w:cs="Arial"/>
                <w:sz w:val="22"/>
                <w:szCs w:val="22"/>
              </w:rPr>
              <w:t xml:space="preserve">il dettaglio </w:t>
            </w:r>
            <w:r w:rsidR="005071EA">
              <w:rPr>
                <w:rFonts w:ascii="Verdana" w:hAnsi="Verdana" w:cs="Arial"/>
                <w:sz w:val="22"/>
                <w:szCs w:val="22"/>
              </w:rPr>
              <w:t xml:space="preserve">dell’evento </w:t>
            </w:r>
            <w:r w:rsidR="00E54E64">
              <w:rPr>
                <w:rFonts w:ascii="Verdana" w:hAnsi="Verdana" w:cs="Arial"/>
                <w:sz w:val="22"/>
                <w:szCs w:val="22"/>
              </w:rPr>
              <w:t>formativ</w:t>
            </w:r>
            <w:r w:rsidR="005071EA">
              <w:rPr>
                <w:rFonts w:ascii="Verdana" w:hAnsi="Verdana" w:cs="Arial"/>
                <w:sz w:val="22"/>
                <w:szCs w:val="22"/>
              </w:rPr>
              <w:t>o</w:t>
            </w:r>
            <w:r w:rsidR="00E54E64">
              <w:rPr>
                <w:rFonts w:ascii="Verdana" w:hAnsi="Verdana" w:cs="Arial"/>
                <w:sz w:val="22"/>
                <w:szCs w:val="22"/>
              </w:rPr>
              <w:t xml:space="preserve"> </w:t>
            </w:r>
            <w:r w:rsidR="00DF2A31">
              <w:rPr>
                <w:rFonts w:ascii="Verdana" w:hAnsi="Verdana" w:cs="Arial"/>
                <w:sz w:val="22"/>
                <w:szCs w:val="22"/>
              </w:rPr>
              <w:t>sopra riportato.</w:t>
            </w:r>
          </w:p>
        </w:tc>
      </w:tr>
      <w:tr w:rsidR="006A5CB5"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Obiettivi </w:t>
            </w:r>
          </w:p>
        </w:tc>
        <w:tc>
          <w:tcPr>
            <w:tcW w:w="5318" w:type="dxa"/>
            <w:vMerge/>
          </w:tcPr>
          <w:p w:rsidR="006A5CB5" w:rsidRDefault="006A5CB5" w:rsidP="007B28E2">
            <w:pPr>
              <w:spacing w:before="100" w:beforeAutospacing="1" w:after="100" w:afterAutospacing="1"/>
              <w:jc w:val="both"/>
              <w:rPr>
                <w:rFonts w:ascii="Verdana" w:eastAsiaTheme="minorHAnsi" w:hAnsi="Verdana" w:cs="Verdana"/>
                <w:i/>
                <w:iCs/>
                <w:color w:val="000000"/>
                <w:sz w:val="22"/>
                <w:szCs w:val="22"/>
                <w:lang w:eastAsia="en-US"/>
              </w:rPr>
            </w:pPr>
          </w:p>
        </w:tc>
      </w:tr>
      <w:tr w:rsidR="006A5CB5"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Luogo di esecuzione e durata</w:t>
            </w:r>
          </w:p>
        </w:tc>
        <w:tc>
          <w:tcPr>
            <w:tcW w:w="5318" w:type="dxa"/>
            <w:vMerge/>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5071EA">
              <w:trPr>
                <w:trHeight w:val="441"/>
              </w:trPr>
              <w:tc>
                <w:tcPr>
                  <w:tcW w:w="9540" w:type="dxa"/>
                </w:tcPr>
                <w:p w:rsidR="006A5CB5" w:rsidRDefault="006A5CB5" w:rsidP="006A5CB5">
                  <w:pPr>
                    <w:pStyle w:val="Default"/>
                    <w:numPr>
                      <w:ilvl w:val="0"/>
                      <w:numId w:val="2"/>
                    </w:numPr>
                    <w:jc w:val="center"/>
                    <w:rPr>
                      <w:b/>
                      <w:bCs/>
                      <w:sz w:val="22"/>
                      <w:szCs w:val="22"/>
                    </w:rPr>
                  </w:pPr>
                  <w:r>
                    <w:rPr>
                      <w:b/>
                      <w:bCs/>
                      <w:sz w:val="22"/>
                      <w:szCs w:val="22"/>
                    </w:rPr>
                    <w:lastRenderedPageBreak/>
                    <w:t>MODALITA’ DI FINANZIAMENTO</w:t>
                  </w:r>
                </w:p>
                <w:p w:rsidR="006A5CB5" w:rsidRPr="006F5229" w:rsidRDefault="006A5CB5" w:rsidP="007B28E2">
                  <w:pPr>
                    <w:pStyle w:val="Default"/>
                    <w:ind w:left="720"/>
                    <w:rPr>
                      <w:sz w:val="22"/>
                      <w:szCs w:val="22"/>
                    </w:rPr>
                  </w:pPr>
                </w:p>
              </w:tc>
            </w:tr>
          </w:tbl>
          <w:p w:rsidR="006A5CB5" w:rsidRDefault="006A5CB5" w:rsidP="007B28E2">
            <w:pPr>
              <w:jc w:val="center"/>
            </w:pPr>
          </w:p>
        </w:tc>
      </w:tr>
      <w:tr w:rsidR="006A5CB5" w:rsidRPr="009C5F8B" w:rsidTr="007B28E2">
        <w:tc>
          <w:tcPr>
            <w:tcW w:w="4747" w:type="dxa"/>
            <w:gridSpan w:val="2"/>
          </w:tcPr>
          <w:p w:rsidR="00F7004E" w:rsidRDefault="00DF2A31"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F</w:t>
            </w:r>
            <w:r w:rsidR="006A5CB5">
              <w:rPr>
                <w:rFonts w:ascii="Verdana" w:eastAsiaTheme="minorHAnsi" w:hAnsi="Verdana" w:cs="Verdana"/>
                <w:i/>
                <w:iCs/>
                <w:color w:val="000000"/>
                <w:sz w:val="22"/>
                <w:szCs w:val="22"/>
                <w:lang w:eastAsia="en-US"/>
              </w:rPr>
              <w:t>inanziamento richiesto</w:t>
            </w:r>
            <w:r w:rsidR="00F7004E">
              <w:rPr>
                <w:rFonts w:ascii="Verdana" w:eastAsiaTheme="minorHAnsi" w:hAnsi="Verdana" w:cs="Verdana"/>
                <w:i/>
                <w:iCs/>
                <w:color w:val="000000"/>
                <w:sz w:val="22"/>
                <w:szCs w:val="22"/>
                <w:lang w:eastAsia="en-US"/>
              </w:rPr>
              <w:t>.</w:t>
            </w:r>
          </w:p>
          <w:p w:rsidR="006A5CB5" w:rsidRPr="009429AC"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9429AC">
              <w:rPr>
                <w:rFonts w:ascii="Verdana" w:eastAsiaTheme="minorHAnsi" w:hAnsi="Verdana" w:cs="Verdana"/>
                <w:i/>
                <w:iCs/>
                <w:color w:val="000000"/>
                <w:sz w:val="22"/>
                <w:szCs w:val="22"/>
                <w:lang w:eastAsia="en-US"/>
              </w:rPr>
              <w:t xml:space="preserve">Tempi di versamento </w:t>
            </w:r>
            <w:r>
              <w:rPr>
                <w:rFonts w:ascii="Verdana" w:eastAsiaTheme="minorHAnsi" w:hAnsi="Verdana" w:cs="Verdana"/>
                <w:i/>
                <w:iCs/>
                <w:color w:val="000000"/>
                <w:sz w:val="22"/>
                <w:szCs w:val="22"/>
                <w:lang w:eastAsia="en-US"/>
              </w:rPr>
              <w:t xml:space="preserve">del contributo </w:t>
            </w:r>
            <w:r w:rsidRPr="009429AC">
              <w:rPr>
                <w:rFonts w:ascii="Verdana" w:eastAsiaTheme="minorHAnsi" w:hAnsi="Verdana" w:cs="Verdana"/>
                <w:i/>
                <w:iCs/>
                <w:color w:val="000000"/>
                <w:sz w:val="22"/>
                <w:szCs w:val="22"/>
                <w:lang w:eastAsia="en-US"/>
              </w:rPr>
              <w:t>(</w:t>
            </w:r>
            <w:proofErr w:type="spellStart"/>
            <w:r>
              <w:rPr>
                <w:rFonts w:ascii="Verdana" w:eastAsiaTheme="minorHAnsi" w:hAnsi="Verdana" w:cs="Verdana"/>
                <w:i/>
                <w:iCs/>
                <w:color w:val="000000"/>
                <w:sz w:val="22"/>
                <w:szCs w:val="22"/>
                <w:lang w:eastAsia="en-US"/>
              </w:rPr>
              <w:t>max</w:t>
            </w:r>
            <w:proofErr w:type="spellEnd"/>
            <w:r>
              <w:rPr>
                <w:rFonts w:ascii="Verdana" w:eastAsiaTheme="minorHAnsi" w:hAnsi="Verdana" w:cs="Verdana"/>
                <w:i/>
                <w:iCs/>
                <w:color w:val="000000"/>
                <w:sz w:val="22"/>
                <w:szCs w:val="22"/>
                <w:lang w:eastAsia="en-US"/>
              </w:rPr>
              <w:t xml:space="preserve"> 5</w:t>
            </w:r>
            <w:r w:rsidRPr="009429AC">
              <w:rPr>
                <w:rFonts w:ascii="Verdana" w:eastAsiaTheme="minorHAnsi" w:hAnsi="Verdana" w:cs="Verdana"/>
                <w:i/>
                <w:iCs/>
                <w:color w:val="000000"/>
                <w:sz w:val="22"/>
                <w:szCs w:val="22"/>
                <w:lang w:eastAsia="en-US"/>
              </w:rPr>
              <w:t xml:space="preserve"> gg</w:t>
            </w:r>
            <w:r>
              <w:rPr>
                <w:rFonts w:ascii="Verdana" w:eastAsiaTheme="minorHAnsi" w:hAnsi="Verdana" w:cs="Verdana"/>
                <w:i/>
                <w:iCs/>
                <w:color w:val="000000"/>
                <w:sz w:val="22"/>
                <w:szCs w:val="22"/>
                <w:lang w:eastAsia="en-US"/>
              </w:rPr>
              <w:t xml:space="preserve"> dalla firma del contratto)</w:t>
            </w:r>
          </w:p>
        </w:tc>
        <w:tc>
          <w:tcPr>
            <w:tcW w:w="5318" w:type="dxa"/>
          </w:tcPr>
          <w:p w:rsidR="006A5CB5" w:rsidRPr="00F7004E" w:rsidRDefault="00D36E71" w:rsidP="007B28E2">
            <w:pPr>
              <w:suppressAutoHyphens w:val="0"/>
              <w:spacing w:before="100" w:beforeAutospacing="1" w:after="100" w:afterAutospacing="1"/>
              <w:jc w:val="both"/>
              <w:rPr>
                <w:color w:val="FF0000"/>
                <w:sz w:val="22"/>
                <w:szCs w:val="22"/>
                <w:lang w:eastAsia="it-IT"/>
              </w:rPr>
            </w:pPr>
            <w:r w:rsidRPr="00E376A4">
              <w:rPr>
                <w:rFonts w:ascii="Verdana" w:hAnsi="Verdana" w:cs="Arial"/>
                <w:sz w:val="22"/>
                <w:szCs w:val="22"/>
              </w:rPr>
              <w:t>€. 1.500,00</w:t>
            </w:r>
            <w:r>
              <w:rPr>
                <w:sz w:val="22"/>
                <w:szCs w:val="22"/>
                <w:lang w:eastAsia="it-IT"/>
              </w:rPr>
              <w:t xml:space="preserve"> </w:t>
            </w: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7B28E2">
              <w:trPr>
                <w:trHeight w:val="107"/>
              </w:trPr>
              <w:tc>
                <w:tcPr>
                  <w:tcW w:w="9540" w:type="dxa"/>
                </w:tcPr>
                <w:p w:rsidR="006A5CB5" w:rsidRDefault="006A5CB5" w:rsidP="006A5CB5">
                  <w:pPr>
                    <w:pStyle w:val="Default"/>
                    <w:numPr>
                      <w:ilvl w:val="0"/>
                      <w:numId w:val="2"/>
                    </w:numPr>
                    <w:jc w:val="center"/>
                    <w:rPr>
                      <w:b/>
                      <w:bCs/>
                      <w:sz w:val="22"/>
                      <w:szCs w:val="22"/>
                    </w:rPr>
                  </w:pPr>
                  <w:r>
                    <w:rPr>
                      <w:b/>
                      <w:bCs/>
                      <w:sz w:val="22"/>
                      <w:szCs w:val="22"/>
                    </w:rPr>
                    <w:t>CONTROPARTITA PER LO SPONSOR</w:t>
                  </w:r>
                </w:p>
                <w:p w:rsidR="006A5CB5" w:rsidRPr="006F5229" w:rsidRDefault="006A5CB5" w:rsidP="007B28E2">
                  <w:pPr>
                    <w:pStyle w:val="Default"/>
                    <w:ind w:left="720"/>
                    <w:rPr>
                      <w:sz w:val="22"/>
                      <w:szCs w:val="22"/>
                    </w:rPr>
                  </w:pPr>
                </w:p>
              </w:tc>
            </w:tr>
          </w:tbl>
          <w:p w:rsidR="006A5CB5" w:rsidRDefault="006A5CB5" w:rsidP="007B28E2">
            <w:pPr>
              <w:jc w:val="center"/>
            </w:pPr>
          </w:p>
        </w:tc>
      </w:tr>
      <w:tr w:rsidR="006A5CB5" w:rsidRPr="00852A1E"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Contropartita</w:t>
            </w:r>
          </w:p>
          <w:p w:rsidR="006A5CB5" w:rsidRDefault="006A5CB5" w:rsidP="007B28E2">
            <w:pPr>
              <w:suppressAutoHyphens w:val="0"/>
              <w:spacing w:before="100" w:beforeAutospacing="1" w:after="100" w:afterAutospacing="1"/>
              <w:jc w:val="both"/>
              <w:rPr>
                <w:color w:val="000000"/>
                <w:lang w:eastAsia="it-IT"/>
              </w:rPr>
            </w:pPr>
          </w:p>
        </w:tc>
        <w:tc>
          <w:tcPr>
            <w:tcW w:w="5318" w:type="dxa"/>
          </w:tcPr>
          <w:p w:rsidR="006A5CB5" w:rsidRPr="00F7004E" w:rsidRDefault="00F7004E" w:rsidP="00F7004E">
            <w:pPr>
              <w:jc w:val="both"/>
              <w:rPr>
                <w:rFonts w:ascii="Verdana" w:hAnsi="Verdana"/>
                <w:sz w:val="22"/>
                <w:szCs w:val="22"/>
              </w:rPr>
            </w:pPr>
            <w:r>
              <w:rPr>
                <w:rFonts w:ascii="Verdana" w:hAnsi="Verdana" w:cs="Arial"/>
                <w:sz w:val="22"/>
                <w:szCs w:val="22"/>
              </w:rPr>
              <w:t>I</w:t>
            </w:r>
            <w:r w:rsidR="006A5CB5" w:rsidRPr="000F1B7B">
              <w:rPr>
                <w:rFonts w:ascii="Verdana" w:hAnsi="Verdana" w:cs="Arial"/>
                <w:sz w:val="22"/>
                <w:szCs w:val="22"/>
              </w:rPr>
              <w:t>ncrem</w:t>
            </w:r>
            <w:r w:rsidR="006A5CB5">
              <w:rPr>
                <w:rFonts w:ascii="Verdana" w:hAnsi="Verdana" w:cs="Arial"/>
                <w:sz w:val="22"/>
                <w:szCs w:val="22"/>
              </w:rPr>
              <w:t>ento</w:t>
            </w:r>
            <w:r w:rsidR="006A5CB5" w:rsidRPr="000F1B7B">
              <w:rPr>
                <w:rFonts w:ascii="Verdana" w:hAnsi="Verdana" w:cs="Arial"/>
                <w:sz w:val="22"/>
                <w:szCs w:val="22"/>
              </w:rPr>
              <w:t xml:space="preserve"> </w:t>
            </w:r>
            <w:r w:rsidR="006A5CB5">
              <w:rPr>
                <w:rFonts w:ascii="Verdana" w:hAnsi="Verdana" w:cs="Arial"/>
                <w:sz w:val="22"/>
                <w:szCs w:val="22"/>
              </w:rPr>
              <w:t>del</w:t>
            </w:r>
            <w:r w:rsidR="006A5CB5" w:rsidRPr="000F1B7B">
              <w:rPr>
                <w:rFonts w:ascii="Verdana" w:hAnsi="Verdana" w:cs="Arial"/>
                <w:sz w:val="22"/>
                <w:szCs w:val="22"/>
              </w:rPr>
              <w:t>la notorietà dei propri segni distintivi e divulgare la propria immagine</w:t>
            </w:r>
            <w:r w:rsidR="006A5CB5">
              <w:rPr>
                <w:rFonts w:ascii="Verdana" w:hAnsi="Verdana" w:cs="Arial"/>
                <w:sz w:val="22"/>
                <w:szCs w:val="22"/>
              </w:rPr>
              <w:t>,</w:t>
            </w:r>
            <w:r w:rsidR="006A5CB5" w:rsidRPr="000F1B7B">
              <w:rPr>
                <w:rFonts w:ascii="Verdana" w:hAnsi="Verdana" w:cs="Arial"/>
                <w:sz w:val="22"/>
                <w:szCs w:val="22"/>
              </w:rPr>
              <w:t xml:space="preserve"> anche attraverso spazi di pubblicità o attività promozionali per il proprio marchio o per i propri prodotti.</w:t>
            </w: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AE6233">
              <w:trPr>
                <w:trHeight w:val="299"/>
              </w:trPr>
              <w:tc>
                <w:tcPr>
                  <w:tcW w:w="9540" w:type="dxa"/>
                </w:tcPr>
                <w:p w:rsidR="006A5CB5" w:rsidRDefault="006A5CB5" w:rsidP="006A5CB5">
                  <w:pPr>
                    <w:pStyle w:val="Default"/>
                    <w:numPr>
                      <w:ilvl w:val="0"/>
                      <w:numId w:val="2"/>
                    </w:numPr>
                    <w:jc w:val="center"/>
                    <w:rPr>
                      <w:b/>
                      <w:bCs/>
                      <w:sz w:val="22"/>
                      <w:szCs w:val="22"/>
                    </w:rPr>
                  </w:pPr>
                  <w:r>
                    <w:rPr>
                      <w:b/>
                      <w:bCs/>
                      <w:sz w:val="22"/>
                      <w:szCs w:val="22"/>
                    </w:rPr>
                    <w:t>MODALITA’ GENERALI</w:t>
                  </w:r>
                </w:p>
                <w:p w:rsidR="006A5CB5" w:rsidRPr="006F5229" w:rsidRDefault="006A5CB5" w:rsidP="007B28E2">
                  <w:pPr>
                    <w:pStyle w:val="Default"/>
                    <w:ind w:left="720"/>
                    <w:rPr>
                      <w:sz w:val="22"/>
                      <w:szCs w:val="22"/>
                    </w:rPr>
                  </w:pPr>
                </w:p>
              </w:tc>
            </w:tr>
          </w:tbl>
          <w:p w:rsidR="006A5CB5" w:rsidRDefault="006A5CB5" w:rsidP="007B28E2">
            <w:pPr>
              <w:jc w:val="center"/>
            </w:pPr>
          </w:p>
        </w:tc>
      </w:tr>
      <w:tr w:rsidR="006A5CB5" w:rsidRPr="00EA02F3"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Impegni dell’Amministrazione </w:t>
            </w:r>
            <w:proofErr w:type="spellStart"/>
            <w:r>
              <w:rPr>
                <w:rFonts w:ascii="Verdana" w:eastAsiaTheme="minorHAnsi" w:hAnsi="Verdana" w:cs="Verdana"/>
                <w:i/>
                <w:iCs/>
                <w:color w:val="000000"/>
                <w:sz w:val="22"/>
                <w:szCs w:val="22"/>
                <w:lang w:eastAsia="en-US"/>
              </w:rPr>
              <w:t>sponsee</w:t>
            </w:r>
            <w:proofErr w:type="spellEnd"/>
          </w:p>
          <w:p w:rsidR="006A5CB5" w:rsidRDefault="006A5CB5" w:rsidP="007B28E2">
            <w:pPr>
              <w:suppressAutoHyphens w:val="0"/>
              <w:spacing w:before="100" w:beforeAutospacing="1" w:after="100" w:afterAutospacing="1"/>
              <w:jc w:val="both"/>
              <w:rPr>
                <w:color w:val="000000"/>
                <w:lang w:eastAsia="it-IT"/>
              </w:rPr>
            </w:pPr>
          </w:p>
        </w:tc>
        <w:tc>
          <w:tcPr>
            <w:tcW w:w="5318" w:type="dxa"/>
          </w:tcPr>
          <w:p w:rsidR="006A5CB5" w:rsidRPr="00E04778" w:rsidRDefault="006A5CB5" w:rsidP="007B28E2">
            <w:pPr>
              <w:suppressAutoHyphens w:val="0"/>
              <w:jc w:val="both"/>
              <w:rPr>
                <w:rFonts w:ascii="Verdana" w:hAnsi="Verdana" w:cs="Arial"/>
                <w:sz w:val="22"/>
                <w:szCs w:val="22"/>
              </w:rPr>
            </w:pPr>
            <w:r w:rsidRPr="00E04778">
              <w:rPr>
                <w:rFonts w:ascii="Verdana" w:hAnsi="Verdana" w:cs="Arial"/>
                <w:sz w:val="22"/>
                <w:szCs w:val="22"/>
              </w:rPr>
              <w:t xml:space="preserve">- Inserimento del segno distintivo (logo) sul materiale promozionale dell’evento oggetto di sponsorizzazione, accompagnato dalla dicitura “Con la sponsorizzazione non condizionante di …”; </w:t>
            </w:r>
          </w:p>
          <w:p w:rsidR="006A5CB5" w:rsidRPr="00EA02F3" w:rsidRDefault="006A5CB5" w:rsidP="007B28E2">
            <w:pPr>
              <w:suppressAutoHyphens w:val="0"/>
              <w:jc w:val="both"/>
              <w:rPr>
                <w:rFonts w:ascii="Verdana" w:hAnsi="Verdana" w:cs="Arial"/>
                <w:sz w:val="22"/>
                <w:szCs w:val="22"/>
              </w:rPr>
            </w:pPr>
            <w:r w:rsidRPr="00E04778">
              <w:rPr>
                <w:rFonts w:ascii="Verdana" w:hAnsi="Verdana" w:cs="Arial"/>
                <w:sz w:val="22"/>
                <w:szCs w:val="22"/>
              </w:rPr>
              <w:t xml:space="preserve">- messa a disposizione dello sponsor il giorno dell’evento, all’esterno dell’Aula Magna o in altro luogo istituzionale prescelto, </w:t>
            </w:r>
            <w:r>
              <w:rPr>
                <w:rFonts w:ascii="Verdana" w:hAnsi="Verdana" w:cs="Arial"/>
                <w:sz w:val="22"/>
                <w:szCs w:val="22"/>
              </w:rPr>
              <w:t xml:space="preserve">di </w:t>
            </w:r>
            <w:r w:rsidRPr="00E04778">
              <w:rPr>
                <w:rFonts w:ascii="Verdana" w:hAnsi="Verdana" w:cs="Arial"/>
                <w:sz w:val="22"/>
                <w:szCs w:val="22"/>
              </w:rPr>
              <w:t>uno spazio di esposizione aziendale.</w:t>
            </w:r>
          </w:p>
        </w:tc>
      </w:tr>
      <w:tr w:rsidR="006A5CB5" w:rsidRPr="00E04778" w:rsidTr="00F7004E">
        <w:trPr>
          <w:trHeight w:val="702"/>
        </w:trPr>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Impegni dello sponsor</w:t>
            </w:r>
          </w:p>
        </w:tc>
        <w:tc>
          <w:tcPr>
            <w:tcW w:w="5318" w:type="dxa"/>
          </w:tcPr>
          <w:p w:rsidR="006A5CB5" w:rsidRPr="00E04778" w:rsidRDefault="006A5CB5" w:rsidP="007B28E2">
            <w:pPr>
              <w:jc w:val="both"/>
              <w:rPr>
                <w:rFonts w:ascii="Verdana" w:hAnsi="Verdana" w:cs="Arial"/>
                <w:sz w:val="22"/>
                <w:szCs w:val="22"/>
              </w:rPr>
            </w:pPr>
            <w:r w:rsidRPr="00E04778">
              <w:rPr>
                <w:rFonts w:ascii="Verdana" w:hAnsi="Verdana" w:cs="Arial"/>
                <w:sz w:val="22"/>
                <w:szCs w:val="22"/>
              </w:rPr>
              <w:t xml:space="preserve">Obbligo a versare un corrispettivo (in denaro, </w:t>
            </w:r>
            <w:r>
              <w:rPr>
                <w:rFonts w:ascii="Verdana" w:hAnsi="Verdana" w:cs="Arial"/>
                <w:sz w:val="22"/>
                <w:szCs w:val="22"/>
              </w:rPr>
              <w:t>prodotti o servizi)</w:t>
            </w:r>
          </w:p>
        </w:tc>
      </w:tr>
      <w:tr w:rsidR="006A5CB5" w:rsidTr="007B28E2">
        <w:trPr>
          <w:trHeight w:val="2419"/>
        </w:trPr>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48728A">
              <w:rPr>
                <w:rFonts w:ascii="Verdana" w:eastAsiaTheme="minorHAnsi" w:hAnsi="Verdana" w:cs="Verdana"/>
                <w:i/>
                <w:iCs/>
                <w:color w:val="000000"/>
                <w:sz w:val="22"/>
                <w:szCs w:val="22"/>
                <w:lang w:eastAsia="en-US"/>
              </w:rPr>
              <w:t>Clausole di tutela</w:t>
            </w:r>
          </w:p>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5318" w:type="dxa"/>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3E5AB9">
              <w:rPr>
                <w:rFonts w:ascii="Verdana" w:eastAsiaTheme="minorHAnsi" w:hAnsi="Verdana" w:cs="Verdana"/>
                <w:i/>
                <w:iCs/>
                <w:color w:val="000000"/>
                <w:sz w:val="22"/>
                <w:szCs w:val="22"/>
                <w:lang w:eastAsia="en-US"/>
              </w:rPr>
              <w:t>L'Amministrazione si riserva, a proprio insindacabile giudizio, di non accogliere proposte di finanziamento da parte di candidati sponsor qualora si configurino conflitti di interesse, anche potenziali, nei rapporti con l'Amministrazione e/o con il Responsabile Scientifico del Progetto, ovvero circostanze in contrasto con il proprio Codice Etico, pubblicato sul sito aziendale, ovvero siano in corso contenziosi con l'Amministrazione stessa, ovvero si configurino contrasti tra le attività o i prodotti dello sponsor e i fini istituzionali dell'Azienda.</w:t>
            </w: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7B28E2">
              <w:trPr>
                <w:trHeight w:val="107"/>
              </w:trPr>
              <w:tc>
                <w:tcPr>
                  <w:tcW w:w="9540" w:type="dxa"/>
                </w:tcPr>
                <w:p w:rsidR="006A5CB5" w:rsidRDefault="006A5CB5" w:rsidP="006A5CB5">
                  <w:pPr>
                    <w:pStyle w:val="Default"/>
                    <w:numPr>
                      <w:ilvl w:val="0"/>
                      <w:numId w:val="2"/>
                    </w:numPr>
                    <w:jc w:val="center"/>
                    <w:rPr>
                      <w:b/>
                      <w:bCs/>
                      <w:sz w:val="22"/>
                      <w:szCs w:val="22"/>
                    </w:rPr>
                  </w:pPr>
                  <w:r>
                    <w:rPr>
                      <w:b/>
                      <w:bCs/>
                      <w:sz w:val="22"/>
                      <w:szCs w:val="22"/>
                    </w:rPr>
                    <w:t>MODALITA’ DI PARTECIPAZIONE</w:t>
                  </w:r>
                </w:p>
                <w:p w:rsidR="006A5CB5" w:rsidRPr="006F5229" w:rsidRDefault="006A5CB5" w:rsidP="007B28E2">
                  <w:pPr>
                    <w:pStyle w:val="Default"/>
                    <w:ind w:left="720"/>
                    <w:rPr>
                      <w:sz w:val="22"/>
                      <w:szCs w:val="22"/>
                    </w:rPr>
                  </w:pPr>
                </w:p>
              </w:tc>
            </w:tr>
          </w:tbl>
          <w:p w:rsidR="006A5CB5" w:rsidRDefault="006A5CB5" w:rsidP="007B28E2">
            <w:pPr>
              <w:jc w:val="center"/>
            </w:pPr>
          </w:p>
        </w:tc>
      </w:tr>
      <w:tr w:rsidR="006A5CB5" w:rsidRPr="0037676D"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Tempi e luogo di presentazione dell’offerta.</w:t>
            </w:r>
          </w:p>
          <w:p w:rsidR="006A5CB5" w:rsidRDefault="006A5CB5" w:rsidP="007B28E2">
            <w:pPr>
              <w:suppressAutoHyphens w:val="0"/>
              <w:spacing w:before="100" w:beforeAutospacing="1" w:after="100" w:afterAutospacing="1"/>
              <w:jc w:val="both"/>
              <w:rPr>
                <w:color w:val="000000"/>
                <w:lang w:eastAsia="it-IT"/>
              </w:rPr>
            </w:pPr>
          </w:p>
        </w:tc>
        <w:tc>
          <w:tcPr>
            <w:tcW w:w="5318" w:type="dxa"/>
          </w:tcPr>
          <w:p w:rsidR="006A5CB5" w:rsidRPr="00666EFB" w:rsidRDefault="006A5CB5" w:rsidP="007B28E2">
            <w:pPr>
              <w:suppressAutoHyphens w:val="0"/>
              <w:spacing w:before="100" w:beforeAutospacing="1" w:after="100" w:afterAutospacing="1"/>
              <w:jc w:val="both"/>
              <w:rPr>
                <w:rFonts w:ascii="Verdana" w:eastAsiaTheme="minorHAnsi" w:hAnsi="Verdana" w:cs="Verdana"/>
                <w:iCs/>
                <w:color w:val="FF0000"/>
                <w:sz w:val="22"/>
                <w:szCs w:val="22"/>
                <w:lang w:eastAsia="en-US"/>
              </w:rPr>
            </w:pPr>
            <w:r w:rsidRPr="00E04778">
              <w:rPr>
                <w:rFonts w:ascii="Verdana" w:eastAsiaTheme="minorHAnsi" w:hAnsi="Verdana" w:cs="Verdana"/>
                <w:iCs/>
                <w:color w:val="000000"/>
                <w:sz w:val="22"/>
                <w:szCs w:val="22"/>
                <w:lang w:eastAsia="en-US"/>
              </w:rPr>
              <w:lastRenderedPageBreak/>
              <w:t xml:space="preserve">L’offerta </w:t>
            </w:r>
            <w:r>
              <w:rPr>
                <w:rFonts w:ascii="Verdana" w:eastAsiaTheme="minorHAnsi" w:hAnsi="Verdana" w:cs="Verdana"/>
                <w:iCs/>
                <w:color w:val="000000"/>
                <w:sz w:val="22"/>
                <w:szCs w:val="22"/>
                <w:lang w:eastAsia="en-US"/>
              </w:rPr>
              <w:t xml:space="preserve">di </w:t>
            </w:r>
            <w:r w:rsidRPr="001364AF">
              <w:rPr>
                <w:rFonts w:ascii="Verdana" w:eastAsiaTheme="minorHAnsi" w:hAnsi="Verdana" w:cs="Verdana"/>
                <w:iCs/>
                <w:color w:val="000000"/>
                <w:sz w:val="22"/>
                <w:szCs w:val="22"/>
                <w:lang w:eastAsia="en-US"/>
              </w:rPr>
              <w:t xml:space="preserve">sponsorizzazione </w:t>
            </w:r>
            <w:r w:rsidR="00DF2A31">
              <w:rPr>
                <w:rFonts w:ascii="Verdana" w:eastAsiaTheme="minorHAnsi" w:hAnsi="Verdana" w:cs="Verdana"/>
                <w:iCs/>
                <w:color w:val="000000"/>
                <w:sz w:val="22"/>
                <w:szCs w:val="22"/>
                <w:lang w:eastAsia="en-US"/>
              </w:rPr>
              <w:t>dell’</w:t>
            </w:r>
            <w:r w:rsidRPr="001364AF">
              <w:rPr>
                <w:rFonts w:ascii="Verdana" w:eastAsiaTheme="minorHAnsi" w:hAnsi="Verdana" w:cs="Verdana"/>
                <w:iCs/>
                <w:color w:val="000000"/>
                <w:sz w:val="22"/>
                <w:szCs w:val="22"/>
                <w:lang w:eastAsia="en-US"/>
              </w:rPr>
              <w:t>event</w:t>
            </w:r>
            <w:r w:rsidR="00DF2A31">
              <w:rPr>
                <w:rFonts w:ascii="Verdana" w:eastAsiaTheme="minorHAnsi" w:hAnsi="Verdana" w:cs="Verdana"/>
                <w:iCs/>
                <w:color w:val="000000"/>
                <w:sz w:val="22"/>
                <w:szCs w:val="22"/>
                <w:lang w:eastAsia="en-US"/>
              </w:rPr>
              <w:t>o</w:t>
            </w:r>
            <w:r w:rsidRPr="001364AF">
              <w:rPr>
                <w:rFonts w:ascii="Verdana" w:eastAsiaTheme="minorHAnsi" w:hAnsi="Verdana" w:cs="Verdana"/>
                <w:iCs/>
                <w:color w:val="000000"/>
                <w:sz w:val="22"/>
                <w:szCs w:val="22"/>
                <w:lang w:eastAsia="en-US"/>
              </w:rPr>
              <w:t xml:space="preserve"> formativ</w:t>
            </w:r>
            <w:r w:rsidR="00DF2A31">
              <w:rPr>
                <w:rFonts w:ascii="Verdana" w:eastAsiaTheme="minorHAnsi" w:hAnsi="Verdana" w:cs="Verdana"/>
                <w:iCs/>
                <w:color w:val="000000"/>
                <w:sz w:val="22"/>
                <w:szCs w:val="22"/>
                <w:lang w:eastAsia="en-US"/>
              </w:rPr>
              <w:t>o</w:t>
            </w:r>
            <w:r w:rsidRPr="001364AF">
              <w:rPr>
                <w:rFonts w:ascii="Verdana" w:eastAsiaTheme="minorHAnsi" w:hAnsi="Verdana" w:cs="Verdana"/>
                <w:iCs/>
                <w:color w:val="000000"/>
                <w:sz w:val="22"/>
                <w:szCs w:val="22"/>
                <w:lang w:eastAsia="en-US"/>
              </w:rPr>
              <w:t xml:space="preserve"> deve essere compilata avvalendosi de</w:t>
            </w:r>
            <w:r w:rsidRPr="00E04778">
              <w:rPr>
                <w:rFonts w:ascii="Verdana" w:eastAsiaTheme="minorHAnsi" w:hAnsi="Verdana" w:cs="Verdana"/>
                <w:iCs/>
                <w:color w:val="000000"/>
                <w:sz w:val="22"/>
                <w:szCs w:val="22"/>
                <w:lang w:eastAsia="en-US"/>
              </w:rPr>
              <w:t>l format (</w:t>
            </w:r>
            <w:proofErr w:type="spellStart"/>
            <w:r w:rsidRPr="00E04778">
              <w:rPr>
                <w:rFonts w:ascii="Verdana" w:eastAsiaTheme="minorHAnsi" w:hAnsi="Verdana" w:cs="Verdana"/>
                <w:iCs/>
                <w:color w:val="000000"/>
                <w:sz w:val="22"/>
                <w:szCs w:val="22"/>
                <w:lang w:eastAsia="en-US"/>
              </w:rPr>
              <w:t>all</w:t>
            </w:r>
            <w:proofErr w:type="spellEnd"/>
            <w:r w:rsidRPr="00E04778">
              <w:rPr>
                <w:rFonts w:ascii="Verdana" w:eastAsiaTheme="minorHAnsi" w:hAnsi="Verdana" w:cs="Verdana"/>
                <w:iCs/>
                <w:color w:val="000000"/>
                <w:sz w:val="22"/>
                <w:szCs w:val="22"/>
                <w:lang w:eastAsia="en-US"/>
              </w:rPr>
              <w:t>.</w:t>
            </w:r>
            <w:r>
              <w:rPr>
                <w:rFonts w:ascii="Verdana" w:eastAsiaTheme="minorHAnsi" w:hAnsi="Verdana" w:cs="Verdana"/>
                <w:iCs/>
                <w:color w:val="000000"/>
                <w:sz w:val="22"/>
                <w:szCs w:val="22"/>
                <w:lang w:eastAsia="en-US"/>
              </w:rPr>
              <w:t xml:space="preserve"> </w:t>
            </w:r>
            <w:r w:rsidRPr="00E04778">
              <w:rPr>
                <w:rFonts w:ascii="Verdana" w:eastAsiaTheme="minorHAnsi" w:hAnsi="Verdana" w:cs="Verdana"/>
                <w:iCs/>
                <w:color w:val="000000"/>
                <w:sz w:val="22"/>
                <w:szCs w:val="22"/>
                <w:lang w:eastAsia="en-US"/>
              </w:rPr>
              <w:t xml:space="preserve">B) allegato </w:t>
            </w:r>
            <w:r>
              <w:rPr>
                <w:rFonts w:ascii="Verdana" w:eastAsiaTheme="minorHAnsi" w:hAnsi="Verdana" w:cs="Verdana"/>
                <w:iCs/>
                <w:color w:val="000000"/>
                <w:sz w:val="22"/>
                <w:szCs w:val="22"/>
                <w:lang w:eastAsia="en-US"/>
              </w:rPr>
              <w:t xml:space="preserve">al regolamento </w:t>
            </w:r>
            <w:r>
              <w:rPr>
                <w:rFonts w:ascii="Verdana" w:eastAsiaTheme="minorHAnsi" w:hAnsi="Verdana" w:cs="Verdana"/>
                <w:iCs/>
                <w:color w:val="000000"/>
                <w:sz w:val="22"/>
                <w:szCs w:val="22"/>
                <w:lang w:eastAsia="en-US"/>
              </w:rPr>
              <w:lastRenderedPageBreak/>
              <w:t xml:space="preserve">aziendale, </w:t>
            </w:r>
            <w:r w:rsidRPr="00E04778">
              <w:rPr>
                <w:rFonts w:ascii="Verdana" w:eastAsiaTheme="minorHAnsi" w:hAnsi="Verdana" w:cs="Verdana"/>
                <w:iCs/>
                <w:color w:val="000000"/>
                <w:sz w:val="22"/>
                <w:szCs w:val="22"/>
                <w:lang w:eastAsia="en-US"/>
              </w:rPr>
              <w:t xml:space="preserve">scaricabile </w:t>
            </w:r>
            <w:r>
              <w:rPr>
                <w:rFonts w:ascii="Verdana" w:eastAsiaTheme="minorHAnsi" w:hAnsi="Verdana" w:cs="Verdana"/>
                <w:iCs/>
                <w:color w:val="000000"/>
                <w:sz w:val="22"/>
                <w:szCs w:val="22"/>
                <w:lang w:eastAsia="en-US"/>
              </w:rPr>
              <w:t xml:space="preserve">sul sito istituzionale - sezione Amministrazione Trasparente </w:t>
            </w:r>
            <w:r w:rsidRPr="00E04778">
              <w:rPr>
                <w:rFonts w:ascii="Verdana" w:eastAsiaTheme="minorHAnsi" w:hAnsi="Verdana" w:cs="Verdana"/>
                <w:iCs/>
                <w:color w:val="000000"/>
                <w:sz w:val="22"/>
                <w:szCs w:val="22"/>
                <w:lang w:eastAsia="en-US"/>
              </w:rPr>
              <w:t>al link</w:t>
            </w:r>
            <w:r>
              <w:rPr>
                <w:rFonts w:ascii="Verdana" w:eastAsiaTheme="minorHAnsi" w:hAnsi="Verdana" w:cs="Verdana"/>
                <w:iCs/>
                <w:color w:val="000000"/>
                <w:sz w:val="22"/>
                <w:szCs w:val="22"/>
                <w:lang w:eastAsia="en-US"/>
              </w:rPr>
              <w:t xml:space="preserve"> </w:t>
            </w:r>
            <w:hyperlink r:id="rId7" w:history="1">
              <w:r w:rsidRPr="00F52C05">
                <w:rPr>
                  <w:rStyle w:val="Collegamentoipertestuale"/>
                  <w:rFonts w:ascii="Verdana" w:eastAsiaTheme="minorHAnsi" w:hAnsi="Verdana" w:cs="Verdana"/>
                  <w:iCs/>
                  <w:sz w:val="22"/>
                  <w:szCs w:val="22"/>
                  <w:lang w:eastAsia="en-US"/>
                </w:rPr>
                <w:t>https://www.asst-pini-cto.it/atti-amministrativi</w:t>
              </w:r>
            </w:hyperlink>
            <w:r>
              <w:rPr>
                <w:rFonts w:ascii="Verdana" w:eastAsiaTheme="minorHAnsi" w:hAnsi="Verdana" w:cs="Verdana"/>
                <w:iCs/>
                <w:color w:val="000000"/>
                <w:sz w:val="22"/>
                <w:szCs w:val="22"/>
                <w:lang w:eastAsia="en-US"/>
              </w:rPr>
              <w:t>.</w:t>
            </w:r>
            <w:r>
              <w:rPr>
                <w:rFonts w:ascii="Verdana" w:eastAsiaTheme="minorHAnsi" w:hAnsi="Verdana" w:cs="Verdana"/>
                <w:iCs/>
                <w:color w:val="FF0000"/>
                <w:sz w:val="22"/>
                <w:szCs w:val="22"/>
                <w:lang w:eastAsia="en-US"/>
              </w:rPr>
              <w:t xml:space="preserve"> </w:t>
            </w:r>
          </w:p>
          <w:p w:rsidR="006A5CB5" w:rsidRDefault="006A5CB5" w:rsidP="007B28E2">
            <w:pPr>
              <w:suppressAutoHyphens w:val="0"/>
              <w:spacing w:before="100" w:beforeAutospacing="1" w:after="100" w:afterAutospacing="1"/>
              <w:jc w:val="both"/>
              <w:rPr>
                <w:rFonts w:ascii="Verdana" w:eastAsiaTheme="minorHAnsi" w:hAnsi="Verdana" w:cs="Verdana"/>
                <w:iCs/>
                <w:color w:val="000000"/>
                <w:sz w:val="22"/>
                <w:szCs w:val="22"/>
                <w:lang w:eastAsia="en-US"/>
              </w:rPr>
            </w:pPr>
            <w:r>
              <w:rPr>
                <w:rFonts w:ascii="Verdana" w:eastAsiaTheme="minorHAnsi" w:hAnsi="Verdana" w:cs="Verdana"/>
                <w:iCs/>
                <w:color w:val="000000"/>
                <w:sz w:val="22"/>
                <w:szCs w:val="22"/>
                <w:lang w:eastAsia="en-US"/>
              </w:rPr>
              <w:t xml:space="preserve">L’offerta va </w:t>
            </w:r>
            <w:r w:rsidRPr="00E04778">
              <w:rPr>
                <w:rFonts w:ascii="Verdana" w:eastAsiaTheme="minorHAnsi" w:hAnsi="Verdana" w:cs="Verdana"/>
                <w:iCs/>
                <w:color w:val="000000"/>
                <w:sz w:val="22"/>
                <w:szCs w:val="22"/>
                <w:lang w:eastAsia="en-US"/>
              </w:rPr>
              <w:t xml:space="preserve">inviata a mezzo PEC all’indirizzo: </w:t>
            </w:r>
            <w:hyperlink r:id="rId8" w:history="1">
              <w:r w:rsidRPr="00E04778">
                <w:rPr>
                  <w:rStyle w:val="Collegamentoipertestuale"/>
                  <w:rFonts w:ascii="Verdana" w:eastAsiaTheme="minorHAnsi" w:hAnsi="Verdana" w:cs="Verdana"/>
                  <w:iCs/>
                  <w:sz w:val="22"/>
                  <w:szCs w:val="22"/>
                  <w:lang w:eastAsia="en-US"/>
                </w:rPr>
                <w:t>protocollo@pec.asst-pini-cto.it</w:t>
              </w:r>
            </w:hyperlink>
            <w:r w:rsidRPr="00E04778">
              <w:rPr>
                <w:rFonts w:ascii="Verdana" w:eastAsiaTheme="minorHAnsi" w:hAnsi="Verdana" w:cs="Verdana"/>
                <w:iCs/>
                <w:color w:val="000000"/>
                <w:sz w:val="22"/>
                <w:szCs w:val="22"/>
                <w:lang w:eastAsia="en-US"/>
              </w:rPr>
              <w:t>.</w:t>
            </w:r>
          </w:p>
          <w:p w:rsidR="006A5CB5" w:rsidRPr="0037676D" w:rsidRDefault="006A5CB5" w:rsidP="007B28E2">
            <w:pPr>
              <w:suppressAutoHyphens w:val="0"/>
              <w:spacing w:before="100" w:beforeAutospacing="1" w:after="100" w:afterAutospacing="1"/>
              <w:jc w:val="both"/>
            </w:pPr>
            <w:r w:rsidRPr="000F1B7B">
              <w:rPr>
                <w:rFonts w:ascii="Verdana" w:eastAsiaTheme="minorHAnsi" w:hAnsi="Verdana" w:cs="Verdana"/>
                <w:iCs/>
                <w:color w:val="000000"/>
                <w:sz w:val="22"/>
                <w:szCs w:val="22"/>
                <w:lang w:eastAsia="en-US"/>
              </w:rPr>
              <w:t xml:space="preserve">All’Avviso è data pubblicità mediante pubblicazione, per almeno quindici giorni consecutivi sul sito internet aziendale </w:t>
            </w:r>
            <w:hyperlink r:id="rId9" w:history="1">
              <w:r w:rsidRPr="000F1B7B">
                <w:rPr>
                  <w:rFonts w:ascii="Verdana" w:eastAsiaTheme="minorHAnsi" w:hAnsi="Verdana" w:cs="Verdana"/>
                  <w:iCs/>
                  <w:color w:val="000000"/>
                  <w:sz w:val="22"/>
                  <w:szCs w:val="22"/>
                  <w:lang w:eastAsia="en-US"/>
                </w:rPr>
                <w:t>www.asst-pini-cto.it</w:t>
              </w:r>
            </w:hyperlink>
            <w:r w:rsidRPr="000F1B7B">
              <w:rPr>
                <w:rFonts w:ascii="Verdana" w:eastAsiaTheme="minorHAnsi" w:hAnsi="Verdana" w:cs="Verdana"/>
                <w:iCs/>
                <w:color w:val="000000"/>
                <w:sz w:val="22"/>
                <w:szCs w:val="22"/>
                <w:lang w:eastAsia="en-US"/>
              </w:rPr>
              <w:t xml:space="preserve"> - sezione Amm.ne </w:t>
            </w:r>
            <w:r w:rsidRPr="0037676D">
              <w:rPr>
                <w:rFonts w:ascii="Verdana" w:eastAsiaTheme="minorHAnsi" w:hAnsi="Verdana" w:cs="Verdana"/>
                <w:iCs/>
                <w:color w:val="000000"/>
                <w:sz w:val="22"/>
                <w:szCs w:val="22"/>
                <w:lang w:eastAsia="en-US"/>
              </w:rPr>
              <w:t xml:space="preserve">trasparente </w:t>
            </w:r>
            <w:r w:rsidRPr="0037676D">
              <w:rPr>
                <w:rFonts w:ascii="Calibri" w:eastAsiaTheme="minorHAnsi" w:hAnsi="Calibri" w:cs="Calibri"/>
                <w:iCs/>
                <w:color w:val="000000"/>
                <w:sz w:val="22"/>
                <w:szCs w:val="22"/>
                <w:lang w:eastAsia="en-US"/>
              </w:rPr>
              <w:t xml:space="preserve">→ </w:t>
            </w:r>
            <w:r w:rsidRPr="0037676D">
              <w:rPr>
                <w:rFonts w:ascii="Verdana" w:eastAsiaTheme="minorHAnsi" w:hAnsi="Verdana" w:cs="Verdana"/>
                <w:iCs/>
                <w:color w:val="000000"/>
                <w:sz w:val="22"/>
                <w:szCs w:val="22"/>
                <w:lang w:eastAsia="en-US"/>
              </w:rPr>
              <w:t>bandi di gara e contratti</w:t>
            </w:r>
            <w:r w:rsidRPr="0037676D">
              <w:t xml:space="preserve"> </w:t>
            </w:r>
          </w:p>
          <w:p w:rsidR="006A5CB5" w:rsidRPr="0037676D" w:rsidRDefault="006A5CB5" w:rsidP="007B28E2">
            <w:pPr>
              <w:suppressAutoHyphens w:val="0"/>
              <w:spacing w:before="100" w:beforeAutospacing="1" w:after="100" w:afterAutospacing="1"/>
              <w:jc w:val="both"/>
              <w:rPr>
                <w:rFonts w:ascii="Verdana" w:eastAsiaTheme="minorHAnsi" w:hAnsi="Verdana" w:cs="Verdana"/>
                <w:iCs/>
                <w:color w:val="000000"/>
                <w:sz w:val="22"/>
                <w:szCs w:val="22"/>
                <w:lang w:eastAsia="en-US"/>
              </w:rPr>
            </w:pPr>
            <w:r w:rsidRPr="0037676D">
              <w:rPr>
                <w:rFonts w:ascii="Verdana" w:eastAsiaTheme="minorHAnsi" w:hAnsi="Verdana" w:cs="Verdana"/>
                <w:iCs/>
                <w:color w:val="000000"/>
                <w:sz w:val="22"/>
                <w:szCs w:val="22"/>
                <w:lang w:eastAsia="en-US"/>
              </w:rPr>
              <w:t>Le offerte potranno pervenire entro il</w:t>
            </w:r>
            <w:r w:rsidR="00DF2A31">
              <w:rPr>
                <w:rFonts w:ascii="Verdana" w:eastAsiaTheme="minorHAnsi" w:hAnsi="Verdana" w:cs="Verdana"/>
                <w:iCs/>
                <w:color w:val="000000"/>
                <w:sz w:val="22"/>
                <w:szCs w:val="22"/>
                <w:lang w:eastAsia="en-US"/>
              </w:rPr>
              <w:t xml:space="preserve"> </w:t>
            </w:r>
            <w:r w:rsidR="005071EA" w:rsidRPr="00840AA0">
              <w:rPr>
                <w:rFonts w:ascii="Verdana" w:eastAsiaTheme="minorHAnsi" w:hAnsi="Verdana" w:cs="Verdana"/>
                <w:iCs/>
                <w:color w:val="000000"/>
                <w:sz w:val="22"/>
                <w:szCs w:val="22"/>
                <w:lang w:eastAsia="en-US"/>
              </w:rPr>
              <w:t>2</w:t>
            </w:r>
            <w:r w:rsidR="00840AA0" w:rsidRPr="00840AA0">
              <w:rPr>
                <w:rFonts w:ascii="Verdana" w:eastAsiaTheme="minorHAnsi" w:hAnsi="Verdana" w:cs="Verdana"/>
                <w:iCs/>
                <w:color w:val="000000"/>
                <w:sz w:val="22"/>
                <w:szCs w:val="22"/>
                <w:lang w:eastAsia="en-US"/>
              </w:rPr>
              <w:t>9</w:t>
            </w:r>
            <w:r w:rsidR="005071EA" w:rsidRPr="00840AA0">
              <w:rPr>
                <w:rFonts w:ascii="Verdana" w:eastAsiaTheme="minorHAnsi" w:hAnsi="Verdana" w:cs="Verdana"/>
                <w:iCs/>
                <w:color w:val="000000"/>
                <w:sz w:val="22"/>
                <w:szCs w:val="22"/>
                <w:lang w:eastAsia="en-US"/>
              </w:rPr>
              <w:t xml:space="preserve"> aprile 2024</w:t>
            </w:r>
            <w:r w:rsidRPr="00840AA0">
              <w:rPr>
                <w:rFonts w:ascii="Verdana" w:eastAsiaTheme="minorHAnsi" w:hAnsi="Verdana" w:cs="Verdana"/>
                <w:iCs/>
                <w:color w:val="000000"/>
                <w:sz w:val="22"/>
                <w:szCs w:val="22"/>
                <w:lang w:eastAsia="en-US"/>
              </w:rPr>
              <w:t>.</w:t>
            </w:r>
          </w:p>
          <w:p w:rsidR="006A5CB5" w:rsidRPr="0037676D" w:rsidRDefault="006A5CB5" w:rsidP="007B28E2">
            <w:pPr>
              <w:suppressAutoHyphens w:val="0"/>
              <w:spacing w:before="100" w:beforeAutospacing="1" w:after="100" w:afterAutospacing="1"/>
              <w:jc w:val="both"/>
              <w:rPr>
                <w:rFonts w:ascii="Verdana" w:eastAsiaTheme="minorHAnsi" w:hAnsi="Verdana" w:cs="Verdana"/>
                <w:iCs/>
                <w:color w:val="000000"/>
                <w:sz w:val="22"/>
                <w:szCs w:val="22"/>
                <w:highlight w:val="yellow"/>
                <w:lang w:eastAsia="en-US"/>
              </w:rPr>
            </w:pPr>
            <w:r w:rsidRPr="0037676D">
              <w:rPr>
                <w:rFonts w:ascii="Verdana" w:eastAsiaTheme="minorHAnsi" w:hAnsi="Verdana" w:cs="Verdana"/>
                <w:iCs/>
                <w:color w:val="000000"/>
                <w:sz w:val="22"/>
                <w:szCs w:val="22"/>
                <w:lang w:eastAsia="en-US"/>
              </w:rPr>
              <w:t>Sarà valutata l’ammissibilità di eventuali offerte pervenute successivamente a tale data, a condizione che la sponsorizzazione dell’evento oggetto dell’offerta non sia stata già aggiudicata e che l’evento non si sia già svolto.</w:t>
            </w:r>
          </w:p>
        </w:tc>
      </w:tr>
      <w:tr w:rsidR="006A5CB5" w:rsidTr="007B28E2">
        <w:trPr>
          <w:trHeight w:val="271"/>
        </w:trPr>
        <w:tc>
          <w:tcPr>
            <w:tcW w:w="10065"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A5CB5" w:rsidRPr="006F5229" w:rsidTr="007B28E2">
              <w:trPr>
                <w:trHeight w:val="107"/>
              </w:trPr>
              <w:tc>
                <w:tcPr>
                  <w:tcW w:w="9540" w:type="dxa"/>
                </w:tcPr>
                <w:p w:rsidR="006A5CB5" w:rsidRDefault="006A5CB5" w:rsidP="006A5CB5">
                  <w:pPr>
                    <w:pStyle w:val="Default"/>
                    <w:numPr>
                      <w:ilvl w:val="0"/>
                      <w:numId w:val="2"/>
                    </w:numPr>
                    <w:jc w:val="center"/>
                    <w:rPr>
                      <w:b/>
                      <w:bCs/>
                      <w:sz w:val="22"/>
                      <w:szCs w:val="22"/>
                    </w:rPr>
                  </w:pPr>
                  <w:r>
                    <w:rPr>
                      <w:b/>
                      <w:bCs/>
                      <w:sz w:val="22"/>
                      <w:szCs w:val="22"/>
                    </w:rPr>
                    <w:lastRenderedPageBreak/>
                    <w:t>CRITERI DI INDIVIDUAZIONE DELLO SPONSOR</w:t>
                  </w:r>
                </w:p>
                <w:p w:rsidR="006A5CB5" w:rsidRPr="006F5229" w:rsidRDefault="006A5CB5" w:rsidP="007B28E2">
                  <w:pPr>
                    <w:pStyle w:val="Default"/>
                    <w:ind w:left="720"/>
                    <w:rPr>
                      <w:sz w:val="22"/>
                      <w:szCs w:val="22"/>
                    </w:rPr>
                  </w:pPr>
                </w:p>
              </w:tc>
            </w:tr>
          </w:tbl>
          <w:p w:rsidR="006A5CB5" w:rsidRDefault="006A5CB5" w:rsidP="007B28E2">
            <w:pPr>
              <w:jc w:val="center"/>
            </w:pPr>
          </w:p>
        </w:tc>
      </w:tr>
      <w:tr w:rsidR="006A5CB5" w:rsidRPr="00EA02F3" w:rsidTr="007B28E2">
        <w:trPr>
          <w:trHeight w:val="706"/>
        </w:trPr>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Criteri</w:t>
            </w:r>
          </w:p>
          <w:p w:rsidR="006A5CB5" w:rsidRDefault="006A5CB5" w:rsidP="007B28E2">
            <w:pPr>
              <w:suppressAutoHyphens w:val="0"/>
              <w:spacing w:before="100" w:beforeAutospacing="1" w:after="100" w:afterAutospacing="1"/>
              <w:jc w:val="both"/>
              <w:rPr>
                <w:color w:val="000000"/>
                <w:lang w:eastAsia="it-IT"/>
              </w:rPr>
            </w:pPr>
          </w:p>
        </w:tc>
        <w:tc>
          <w:tcPr>
            <w:tcW w:w="5318" w:type="dxa"/>
          </w:tcPr>
          <w:p w:rsidR="006A5CB5" w:rsidRPr="002652BD" w:rsidRDefault="006A5CB5" w:rsidP="007B28E2">
            <w:pPr>
              <w:jc w:val="both"/>
              <w:rPr>
                <w:rFonts w:ascii="Verdana" w:eastAsiaTheme="minorHAnsi" w:hAnsi="Verdana" w:cs="Verdana"/>
                <w:iCs/>
                <w:color w:val="000000"/>
                <w:sz w:val="22"/>
                <w:szCs w:val="22"/>
                <w:lang w:eastAsia="en-US"/>
              </w:rPr>
            </w:pPr>
            <w:r w:rsidRPr="002652BD">
              <w:rPr>
                <w:rFonts w:ascii="Verdana" w:eastAsiaTheme="minorHAnsi" w:hAnsi="Verdana" w:cs="Verdana"/>
                <w:iCs/>
                <w:color w:val="000000"/>
                <w:sz w:val="22"/>
                <w:szCs w:val="22"/>
                <w:lang w:eastAsia="en-US"/>
              </w:rPr>
              <w:t>Ai sensi dell’art. 6 “</w:t>
            </w:r>
            <w:r w:rsidRPr="00497D1C">
              <w:rPr>
                <w:rFonts w:ascii="Verdana" w:eastAsiaTheme="minorHAnsi" w:hAnsi="Verdana" w:cs="Verdana"/>
                <w:i/>
                <w:iCs/>
                <w:color w:val="000000"/>
                <w:sz w:val="22"/>
                <w:szCs w:val="22"/>
                <w:lang w:eastAsia="en-US"/>
              </w:rPr>
              <w:t>Scelta dello sponsor</w:t>
            </w:r>
            <w:r w:rsidRPr="002652BD">
              <w:rPr>
                <w:rFonts w:ascii="Verdana" w:eastAsiaTheme="minorHAnsi" w:hAnsi="Verdana" w:cs="Verdana"/>
                <w:iCs/>
                <w:color w:val="000000"/>
                <w:sz w:val="22"/>
                <w:szCs w:val="22"/>
                <w:lang w:eastAsia="en-US"/>
              </w:rPr>
              <w:t>”</w:t>
            </w:r>
            <w:r>
              <w:rPr>
                <w:rFonts w:ascii="Verdana" w:eastAsiaTheme="minorHAnsi" w:hAnsi="Verdana" w:cs="Verdana"/>
                <w:iCs/>
                <w:color w:val="000000"/>
                <w:sz w:val="22"/>
                <w:szCs w:val="22"/>
                <w:lang w:eastAsia="en-US"/>
              </w:rPr>
              <w:t xml:space="preserve"> del regolamento aziendale vigente in materia,</w:t>
            </w:r>
            <w:r w:rsidRPr="002652BD">
              <w:rPr>
                <w:rFonts w:ascii="Verdana" w:eastAsiaTheme="minorHAnsi" w:hAnsi="Verdana" w:cs="Verdana"/>
                <w:iCs/>
                <w:color w:val="000000"/>
                <w:sz w:val="22"/>
                <w:szCs w:val="22"/>
                <w:lang w:eastAsia="en-US"/>
              </w:rPr>
              <w:t xml:space="preserve"> il contratto di sponsorizzazione viene assegnato prioritariamente alla società che, avendone titolo, ha offerto l’intero importo richiesto a bando ovvero, a parità di importo offerto, ha proposto migliori condizioni di pagamento ovvero, a parità di importo e condizioni, secondo l’ordine di arrivo delle offerte all’Ufficio Protocollo dell’ASST.</w:t>
            </w:r>
          </w:p>
          <w:p w:rsidR="006A5CB5" w:rsidRPr="00EA02F3" w:rsidRDefault="006A5CB5" w:rsidP="007B28E2">
            <w:pPr>
              <w:jc w:val="both"/>
              <w:rPr>
                <w:rFonts w:ascii="Verdana" w:eastAsiaTheme="minorHAnsi" w:hAnsi="Verdana" w:cs="Verdana"/>
                <w:iCs/>
                <w:color w:val="000000"/>
                <w:sz w:val="22"/>
                <w:szCs w:val="22"/>
                <w:lang w:eastAsia="en-US"/>
              </w:rPr>
            </w:pPr>
            <w:r>
              <w:rPr>
                <w:rFonts w:ascii="Verdana" w:eastAsiaTheme="minorHAnsi" w:hAnsi="Verdana" w:cs="Verdana"/>
                <w:iCs/>
                <w:color w:val="000000"/>
                <w:sz w:val="22"/>
                <w:szCs w:val="22"/>
                <w:lang w:eastAsia="en-US"/>
              </w:rPr>
              <w:t xml:space="preserve">È </w:t>
            </w:r>
            <w:r w:rsidRPr="002652BD">
              <w:rPr>
                <w:rFonts w:ascii="Verdana" w:eastAsiaTheme="minorHAnsi" w:hAnsi="Verdana" w:cs="Verdana"/>
                <w:iCs/>
                <w:color w:val="000000"/>
                <w:sz w:val="22"/>
                <w:szCs w:val="22"/>
                <w:lang w:eastAsia="en-US"/>
              </w:rPr>
              <w:t xml:space="preserve">ammessa la possibilità al candidato sponsor di finanziare anche un importo inferiore a quello complessivo indicato nel bando. </w:t>
            </w:r>
            <w:r w:rsidRPr="000F1B7B">
              <w:rPr>
                <w:rFonts w:ascii="Verdana" w:eastAsiaTheme="minorHAnsi" w:hAnsi="Verdana" w:cs="Verdana"/>
                <w:iCs/>
                <w:color w:val="000000"/>
                <w:sz w:val="22"/>
                <w:szCs w:val="22"/>
                <w:lang w:eastAsia="en-US"/>
              </w:rPr>
              <w:t>In tal caso verranno stipulati singoli contratti di sponsorizzazion</w:t>
            </w:r>
            <w:r w:rsidRPr="002652BD">
              <w:rPr>
                <w:rFonts w:ascii="Verdana" w:eastAsiaTheme="minorHAnsi" w:hAnsi="Verdana" w:cs="Verdana"/>
                <w:iCs/>
                <w:color w:val="000000"/>
                <w:sz w:val="22"/>
                <w:szCs w:val="22"/>
                <w:lang w:eastAsia="en-US"/>
              </w:rPr>
              <w:t>e con ciascun sponsor nei confronti dei quali l’ASST non si assume alcun obbligo di esclusiva, nel rispetto dei criteri di cui sopra, fino alla concorrenza dell’importo indicato nel bando.</w:t>
            </w:r>
          </w:p>
        </w:tc>
      </w:tr>
      <w:tr w:rsidR="006A5CB5" w:rsidRPr="00497D1C" w:rsidTr="007B28E2">
        <w:tc>
          <w:tcPr>
            <w:tcW w:w="4747" w:type="dxa"/>
            <w:gridSpan w:val="2"/>
          </w:tcPr>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lastRenderedPageBreak/>
              <w:t>Trattamento dei dati</w:t>
            </w:r>
          </w:p>
          <w:p w:rsidR="006A5CB5" w:rsidRDefault="006A5CB5" w:rsidP="007B28E2">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5318" w:type="dxa"/>
          </w:tcPr>
          <w:p w:rsidR="006A5CB5" w:rsidRPr="002652BD" w:rsidRDefault="006A5CB5" w:rsidP="007B28E2">
            <w:pPr>
              <w:suppressAutoHyphens w:val="0"/>
              <w:jc w:val="both"/>
              <w:rPr>
                <w:rFonts w:ascii="Verdana" w:eastAsiaTheme="minorHAnsi" w:hAnsi="Verdana" w:cs="Verdana"/>
                <w:iCs/>
                <w:color w:val="000000"/>
                <w:sz w:val="22"/>
                <w:szCs w:val="22"/>
                <w:lang w:eastAsia="en-US"/>
              </w:rPr>
            </w:pPr>
            <w:r w:rsidRPr="002652BD">
              <w:rPr>
                <w:rFonts w:ascii="Verdana" w:eastAsiaTheme="minorHAnsi" w:hAnsi="Verdana" w:cs="Verdana"/>
                <w:iCs/>
                <w:color w:val="000000"/>
                <w:sz w:val="22"/>
                <w:szCs w:val="22"/>
                <w:lang w:eastAsia="en-US"/>
              </w:rPr>
              <w:t>Ai sensi dell’art. 29 del regolamento aziendale “</w:t>
            </w:r>
            <w:r w:rsidRPr="002652BD">
              <w:rPr>
                <w:rFonts w:ascii="Verdana" w:eastAsiaTheme="minorHAnsi" w:hAnsi="Verdana" w:cs="Verdana"/>
                <w:i/>
                <w:iCs/>
                <w:color w:val="000000"/>
                <w:sz w:val="22"/>
                <w:szCs w:val="22"/>
                <w:lang w:eastAsia="en-US"/>
              </w:rPr>
              <w:t>Trattamento dei dati personali</w:t>
            </w:r>
            <w:r w:rsidRPr="002652BD">
              <w:rPr>
                <w:rFonts w:ascii="Verdana" w:eastAsiaTheme="minorHAnsi" w:hAnsi="Verdana" w:cs="Verdana"/>
                <w:iCs/>
                <w:color w:val="000000"/>
                <w:sz w:val="22"/>
                <w:szCs w:val="22"/>
                <w:lang w:eastAsia="en-US"/>
              </w:rPr>
              <w:t>”:</w:t>
            </w:r>
          </w:p>
          <w:p w:rsidR="006A5CB5" w:rsidRPr="002652BD" w:rsidRDefault="006A5CB5" w:rsidP="007B28E2">
            <w:pPr>
              <w:suppressAutoHyphens w:val="0"/>
              <w:jc w:val="both"/>
              <w:rPr>
                <w:rFonts w:ascii="Verdana" w:eastAsiaTheme="minorHAnsi" w:hAnsi="Verdana" w:cs="Verdana"/>
                <w:iCs/>
                <w:color w:val="000000"/>
                <w:sz w:val="22"/>
                <w:szCs w:val="22"/>
                <w:lang w:eastAsia="en-US"/>
              </w:rPr>
            </w:pPr>
            <w:r w:rsidRPr="002652BD">
              <w:rPr>
                <w:rFonts w:ascii="Verdana" w:eastAsiaTheme="minorHAnsi" w:hAnsi="Verdana" w:cs="Verdana"/>
                <w:iCs/>
                <w:color w:val="000000"/>
                <w:sz w:val="22"/>
                <w:szCs w:val="22"/>
                <w:lang w:eastAsia="en-US"/>
              </w:rPr>
              <w:t xml:space="preserve">I dati personali raccolti in applicazione del presente Regolamento sono trattati nel rispetto delle disposizioni del </w:t>
            </w:r>
            <w:proofErr w:type="spellStart"/>
            <w:r w:rsidRPr="002652BD">
              <w:rPr>
                <w:rFonts w:ascii="Verdana" w:eastAsiaTheme="minorHAnsi" w:hAnsi="Verdana" w:cs="Verdana"/>
                <w:iCs/>
                <w:color w:val="000000"/>
                <w:sz w:val="22"/>
                <w:szCs w:val="22"/>
                <w:lang w:eastAsia="en-US"/>
              </w:rPr>
              <w:t>D.Lgs.</w:t>
            </w:r>
            <w:proofErr w:type="spellEnd"/>
            <w:r w:rsidRPr="002652BD">
              <w:rPr>
                <w:rFonts w:ascii="Verdana" w:eastAsiaTheme="minorHAnsi" w:hAnsi="Verdana" w:cs="Verdana"/>
                <w:iCs/>
                <w:color w:val="000000"/>
                <w:sz w:val="22"/>
                <w:szCs w:val="22"/>
                <w:lang w:eastAsia="en-US"/>
              </w:rPr>
              <w:t xml:space="preserve"> n. 196/2003 e </w:t>
            </w:r>
            <w:proofErr w:type="spellStart"/>
            <w:r w:rsidRPr="002652BD">
              <w:rPr>
                <w:rFonts w:ascii="Verdana" w:eastAsiaTheme="minorHAnsi" w:hAnsi="Verdana" w:cs="Verdana"/>
                <w:iCs/>
                <w:color w:val="000000"/>
                <w:sz w:val="22"/>
                <w:szCs w:val="22"/>
                <w:lang w:eastAsia="en-US"/>
              </w:rPr>
              <w:t>ss.mm.ii</w:t>
            </w:r>
            <w:proofErr w:type="spellEnd"/>
            <w:r w:rsidRPr="002652BD">
              <w:rPr>
                <w:rFonts w:ascii="Verdana" w:eastAsiaTheme="minorHAnsi" w:hAnsi="Verdana" w:cs="Verdana"/>
                <w:iCs/>
                <w:color w:val="000000"/>
                <w:sz w:val="22"/>
                <w:szCs w:val="22"/>
                <w:lang w:eastAsia="en-US"/>
              </w:rPr>
              <w:t>. e del Regolamento EU 2016/679.</w:t>
            </w:r>
          </w:p>
          <w:p w:rsidR="006A5CB5" w:rsidRPr="002652BD" w:rsidRDefault="006A5CB5" w:rsidP="007B28E2">
            <w:pPr>
              <w:tabs>
                <w:tab w:val="left" w:pos="284"/>
              </w:tabs>
              <w:jc w:val="both"/>
              <w:rPr>
                <w:rFonts w:ascii="Verdana" w:eastAsiaTheme="minorHAnsi" w:hAnsi="Verdana" w:cs="Verdana"/>
                <w:iCs/>
                <w:color w:val="000000"/>
                <w:sz w:val="22"/>
                <w:szCs w:val="22"/>
                <w:lang w:eastAsia="en-US"/>
              </w:rPr>
            </w:pPr>
            <w:r w:rsidRPr="002652BD">
              <w:rPr>
                <w:rFonts w:ascii="Verdana" w:eastAsiaTheme="minorHAnsi" w:hAnsi="Verdana" w:cs="Verdana"/>
                <w:iCs/>
                <w:color w:val="000000"/>
                <w:sz w:val="22"/>
                <w:szCs w:val="22"/>
                <w:lang w:eastAsia="en-US"/>
              </w:rPr>
              <w:t>Il trattamento dei dati personali avviene utilizzando strumenti e supporti sia cartacei sia informatico-digitali.</w:t>
            </w:r>
          </w:p>
          <w:p w:rsidR="006A5CB5" w:rsidRPr="002652BD" w:rsidRDefault="006A5CB5" w:rsidP="007B28E2">
            <w:pPr>
              <w:tabs>
                <w:tab w:val="left" w:pos="284"/>
              </w:tabs>
              <w:jc w:val="both"/>
              <w:rPr>
                <w:rFonts w:ascii="Verdana" w:eastAsiaTheme="minorHAnsi" w:hAnsi="Verdana" w:cs="Verdana"/>
                <w:iCs/>
                <w:color w:val="000000"/>
                <w:sz w:val="22"/>
                <w:szCs w:val="22"/>
                <w:lang w:eastAsia="en-US"/>
              </w:rPr>
            </w:pPr>
            <w:r w:rsidRPr="002652BD">
              <w:rPr>
                <w:rFonts w:ascii="Verdana" w:eastAsiaTheme="minorHAnsi" w:hAnsi="Verdana" w:cs="Verdana"/>
                <w:iCs/>
                <w:color w:val="000000"/>
                <w:sz w:val="22"/>
                <w:szCs w:val="22"/>
                <w:lang w:eastAsia="en-US"/>
              </w:rPr>
              <w:t>Il Titolare del trattamento dei dati personali è l’ASST Centro Specialistico Ortopedico Traumatologico Gaetano Pini – CTO.</w:t>
            </w:r>
          </w:p>
          <w:p w:rsidR="006A5CB5" w:rsidRPr="00497D1C" w:rsidRDefault="006A5CB5" w:rsidP="007B28E2">
            <w:pPr>
              <w:tabs>
                <w:tab w:val="left" w:pos="284"/>
              </w:tabs>
              <w:jc w:val="both"/>
              <w:rPr>
                <w:rFonts w:ascii="Verdana" w:eastAsiaTheme="minorHAnsi" w:hAnsi="Verdana" w:cs="Verdana"/>
                <w:iCs/>
                <w:color w:val="000000"/>
                <w:sz w:val="22"/>
                <w:szCs w:val="22"/>
                <w:lang w:eastAsia="en-US"/>
              </w:rPr>
            </w:pPr>
            <w:r w:rsidRPr="00497D1C">
              <w:rPr>
                <w:rFonts w:ascii="Verdana" w:eastAsiaTheme="minorHAnsi" w:hAnsi="Verdana" w:cs="Verdana"/>
                <w:iCs/>
                <w:color w:val="000000"/>
                <w:sz w:val="22"/>
                <w:szCs w:val="22"/>
                <w:lang w:eastAsia="en-US"/>
              </w:rPr>
              <w:t xml:space="preserve">L’informativa redatta ai sensi degli artt. 13 e 14 del Regolamento EU 2016/679 sarà inviata all’interessato a cura della UOC Affari Generali e Legali. </w:t>
            </w:r>
          </w:p>
        </w:tc>
      </w:tr>
    </w:tbl>
    <w:p w:rsidR="006A5CB5" w:rsidRPr="00120C37" w:rsidRDefault="006A5CB5" w:rsidP="00120C37">
      <w:pPr>
        <w:spacing w:line="360" w:lineRule="auto"/>
        <w:ind w:right="-567"/>
        <w:jc w:val="both"/>
        <w:rPr>
          <w:rFonts w:ascii="Arial" w:hAnsi="Arial" w:cs="Arial"/>
          <w:bCs/>
          <w:szCs w:val="16"/>
        </w:rPr>
      </w:pPr>
    </w:p>
    <w:p w:rsidR="00120C37" w:rsidRDefault="00120C37" w:rsidP="00CF623E">
      <w:pPr>
        <w:spacing w:line="360" w:lineRule="auto"/>
        <w:ind w:left="-426" w:right="-567"/>
        <w:jc w:val="both"/>
        <w:rPr>
          <w:rFonts w:ascii="Arial" w:hAnsi="Arial" w:cs="Arial"/>
          <w:szCs w:val="16"/>
        </w:rPr>
      </w:pPr>
    </w:p>
    <w:p w:rsidR="00120C37" w:rsidRDefault="00120C37" w:rsidP="00CF623E">
      <w:pPr>
        <w:spacing w:line="360" w:lineRule="auto"/>
        <w:ind w:left="-426" w:right="-567"/>
        <w:jc w:val="both"/>
        <w:rPr>
          <w:rFonts w:ascii="Arial" w:hAnsi="Arial" w:cs="Arial"/>
          <w:szCs w:val="16"/>
        </w:rPr>
      </w:pPr>
    </w:p>
    <w:p w:rsidR="007F57F0" w:rsidRPr="00851BD8" w:rsidRDefault="007F57F0" w:rsidP="00851BD8">
      <w:pPr>
        <w:spacing w:line="360" w:lineRule="auto"/>
        <w:ind w:right="-567"/>
        <w:jc w:val="both"/>
        <w:rPr>
          <w:rFonts w:ascii="Arial" w:hAnsi="Arial" w:cs="Arial"/>
          <w:sz w:val="2"/>
          <w:szCs w:val="2"/>
        </w:rPr>
      </w:pPr>
    </w:p>
    <w:p w:rsidR="007F57F0" w:rsidRPr="008D45C1" w:rsidRDefault="007F57F0" w:rsidP="007F57F0">
      <w:pPr>
        <w:spacing w:line="360" w:lineRule="auto"/>
        <w:ind w:left="-567" w:right="-567"/>
        <w:jc w:val="both"/>
        <w:rPr>
          <w:rFonts w:ascii="Arial" w:hAnsi="Arial" w:cs="Arial"/>
          <w:szCs w:val="16"/>
        </w:rPr>
      </w:pPr>
    </w:p>
    <w:p w:rsidR="00142251" w:rsidRPr="008D45C1" w:rsidRDefault="00142251" w:rsidP="007F57F0">
      <w:pPr>
        <w:spacing w:line="360" w:lineRule="auto"/>
        <w:ind w:left="-567"/>
        <w:jc w:val="center"/>
        <w:rPr>
          <w:rFonts w:ascii="Arial" w:hAnsi="Arial" w:cs="Arial"/>
          <w:szCs w:val="16"/>
        </w:rPr>
      </w:pPr>
    </w:p>
    <w:sectPr w:rsidR="00142251" w:rsidRPr="008D45C1" w:rsidSect="007F57F0">
      <w:headerReference w:type="default" r:id="rId10"/>
      <w:footerReference w:type="default" r:id="rId11"/>
      <w:pgSz w:w="11906" w:h="16838"/>
      <w:pgMar w:top="701" w:right="1700" w:bottom="284" w:left="1134" w:header="426" w:footer="1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6B4" w:rsidRDefault="001816B4" w:rsidP="00D3282F">
      <w:r>
        <w:separator/>
      </w:r>
    </w:p>
  </w:endnote>
  <w:endnote w:type="continuationSeparator" w:id="0">
    <w:p w:rsidR="001816B4" w:rsidRDefault="001816B4" w:rsidP="00D3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6A8" w:rsidRDefault="00F60EAB" w:rsidP="005F11A4">
    <w:pPr>
      <w:pStyle w:val="Pidipagina"/>
      <w:tabs>
        <w:tab w:val="clear" w:pos="9638"/>
        <w:tab w:val="right" w:pos="9923"/>
      </w:tabs>
      <w:ind w:left="-284" w:right="-285"/>
    </w:pPr>
    <w:r>
      <w:rPr>
        <w:noProof/>
        <w:lang w:eastAsia="it-IT"/>
      </w:rPr>
      <w:drawing>
        <wp:anchor distT="0" distB="0" distL="114300" distR="114300" simplePos="0" relativeHeight="251659264" behindDoc="0" locked="0" layoutInCell="1" allowOverlap="1" wp14:anchorId="605BE5B5" wp14:editId="40882785">
          <wp:simplePos x="0" y="0"/>
          <wp:positionH relativeFrom="margin">
            <wp:posOffset>-301625</wp:posOffset>
          </wp:positionH>
          <wp:positionV relativeFrom="margin">
            <wp:posOffset>7924165</wp:posOffset>
          </wp:positionV>
          <wp:extent cx="6754495" cy="1062990"/>
          <wp:effectExtent l="0" t="0" r="8255" b="3810"/>
          <wp:wrapSquare wrapText="bothSides"/>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ce_la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4495" cy="10629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6B4" w:rsidRDefault="001816B4" w:rsidP="00D3282F">
      <w:r>
        <w:separator/>
      </w:r>
    </w:p>
  </w:footnote>
  <w:footnote w:type="continuationSeparator" w:id="0">
    <w:p w:rsidR="001816B4" w:rsidRDefault="001816B4" w:rsidP="00D3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6A8" w:rsidRDefault="00D3282F" w:rsidP="007D24D5">
    <w:pPr>
      <w:pStyle w:val="Intestazione"/>
      <w:tabs>
        <w:tab w:val="clear" w:pos="9638"/>
        <w:tab w:val="right" w:pos="9923"/>
      </w:tabs>
      <w:ind w:left="-284" w:right="-285"/>
    </w:pPr>
    <w:r>
      <w:rPr>
        <w:noProof/>
        <w:lang w:eastAsia="it-IT"/>
      </w:rPr>
      <w:drawing>
        <wp:anchor distT="0" distB="0" distL="114300" distR="114300" simplePos="0" relativeHeight="251660288" behindDoc="0" locked="0" layoutInCell="1" allowOverlap="1" wp14:anchorId="34D45754" wp14:editId="512700F0">
          <wp:simplePos x="0" y="0"/>
          <wp:positionH relativeFrom="margin">
            <wp:posOffset>-238125</wp:posOffset>
          </wp:positionH>
          <wp:positionV relativeFrom="margin">
            <wp:posOffset>-1074420</wp:posOffset>
          </wp:positionV>
          <wp:extent cx="6577330" cy="957580"/>
          <wp:effectExtent l="0" t="0" r="0" b="0"/>
          <wp:wrapSquare wrapText="bothSides"/>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c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330" cy="957580"/>
                  </a:xfrm>
                  <a:prstGeom prst="rect">
                    <a:avLst/>
                  </a:prstGeom>
                </pic:spPr>
              </pic:pic>
            </a:graphicData>
          </a:graphic>
          <wp14:sizeRelH relativeFrom="margin">
            <wp14:pctWidth>0</wp14:pctWidth>
          </wp14:sizeRelH>
          <wp14:sizeRelV relativeFrom="margin">
            <wp14:pctHeight>0</wp14:pctHeight>
          </wp14:sizeRelV>
        </wp:anchor>
      </w:drawing>
    </w:r>
  </w:p>
  <w:p w:rsidR="005706A8" w:rsidRDefault="0055548C" w:rsidP="007D24D5">
    <w:pPr>
      <w:pStyle w:val="Intestazione"/>
      <w:tabs>
        <w:tab w:val="clear" w:pos="9638"/>
        <w:tab w:val="right" w:pos="9923"/>
      </w:tabs>
      <w:ind w:left="-284" w:right="-285"/>
    </w:pPr>
  </w:p>
  <w:p w:rsidR="005706A8" w:rsidRDefault="0055548C" w:rsidP="007D24D5">
    <w:pPr>
      <w:pStyle w:val="Intestazione"/>
      <w:tabs>
        <w:tab w:val="clear" w:pos="9638"/>
        <w:tab w:val="right" w:pos="9923"/>
      </w:tabs>
      <w:ind w:left="-284" w:right="-285"/>
    </w:pPr>
  </w:p>
  <w:p w:rsidR="005706A8" w:rsidRDefault="0055548C" w:rsidP="007D24D5">
    <w:pPr>
      <w:pStyle w:val="Intestazione"/>
      <w:tabs>
        <w:tab w:val="clear" w:pos="9638"/>
        <w:tab w:val="right" w:pos="9923"/>
      </w:tabs>
      <w:ind w:left="-284" w:right="-285"/>
    </w:pPr>
  </w:p>
  <w:p w:rsidR="005706A8" w:rsidRDefault="0055548C" w:rsidP="007D24D5">
    <w:pPr>
      <w:pStyle w:val="Intestazione"/>
      <w:tabs>
        <w:tab w:val="clear" w:pos="9638"/>
        <w:tab w:val="right" w:pos="9923"/>
      </w:tabs>
      <w:ind w:left="-284" w:right="-285"/>
    </w:pPr>
  </w:p>
  <w:p w:rsidR="005706A8" w:rsidRDefault="0055548C" w:rsidP="007D24D5">
    <w:pPr>
      <w:pStyle w:val="Intestazione"/>
      <w:tabs>
        <w:tab w:val="clear" w:pos="9638"/>
        <w:tab w:val="right" w:pos="9923"/>
      </w:tabs>
      <w:ind w:left="-284" w:right="-285"/>
    </w:pPr>
  </w:p>
  <w:p w:rsidR="005706A8" w:rsidRDefault="0055548C" w:rsidP="007D24D5">
    <w:pPr>
      <w:pStyle w:val="Intestazione"/>
      <w:tabs>
        <w:tab w:val="clear" w:pos="9638"/>
        <w:tab w:val="right" w:pos="9923"/>
      </w:tabs>
      <w:ind w:left="-284"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56BC4"/>
    <w:multiLevelType w:val="hybridMultilevel"/>
    <w:tmpl w:val="923EB7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A84340"/>
    <w:multiLevelType w:val="hybridMultilevel"/>
    <w:tmpl w:val="24F8C7E8"/>
    <w:lvl w:ilvl="0" w:tplc="7124F1F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5A05E4"/>
    <w:multiLevelType w:val="hybridMultilevel"/>
    <w:tmpl w:val="C47656BC"/>
    <w:lvl w:ilvl="0" w:tplc="50DC78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2F"/>
    <w:rsid w:val="00004C32"/>
    <w:rsid w:val="00037ED4"/>
    <w:rsid w:val="000559A4"/>
    <w:rsid w:val="000B69CD"/>
    <w:rsid w:val="00120C37"/>
    <w:rsid w:val="00140B78"/>
    <w:rsid w:val="00142251"/>
    <w:rsid w:val="00144BBE"/>
    <w:rsid w:val="001502A4"/>
    <w:rsid w:val="00181628"/>
    <w:rsid w:val="001816B4"/>
    <w:rsid w:val="001819EF"/>
    <w:rsid w:val="001A7F4E"/>
    <w:rsid w:val="001B5A54"/>
    <w:rsid w:val="001D702C"/>
    <w:rsid w:val="001E589F"/>
    <w:rsid w:val="001F77D2"/>
    <w:rsid w:val="00206CAE"/>
    <w:rsid w:val="00281E69"/>
    <w:rsid w:val="00282D69"/>
    <w:rsid w:val="00292920"/>
    <w:rsid w:val="00294DC2"/>
    <w:rsid w:val="00297026"/>
    <w:rsid w:val="002B57E8"/>
    <w:rsid w:val="002D0451"/>
    <w:rsid w:val="002D5B15"/>
    <w:rsid w:val="002F1800"/>
    <w:rsid w:val="002F2D9C"/>
    <w:rsid w:val="00332C10"/>
    <w:rsid w:val="003653A1"/>
    <w:rsid w:val="00371673"/>
    <w:rsid w:val="003F5ECF"/>
    <w:rsid w:val="00421376"/>
    <w:rsid w:val="004406A7"/>
    <w:rsid w:val="004A6EAC"/>
    <w:rsid w:val="004B484B"/>
    <w:rsid w:val="004E1202"/>
    <w:rsid w:val="004E6E9E"/>
    <w:rsid w:val="004F17E8"/>
    <w:rsid w:val="005071EA"/>
    <w:rsid w:val="00516623"/>
    <w:rsid w:val="0051709F"/>
    <w:rsid w:val="005232CF"/>
    <w:rsid w:val="0055548C"/>
    <w:rsid w:val="00566FF6"/>
    <w:rsid w:val="005B04D3"/>
    <w:rsid w:val="005C7715"/>
    <w:rsid w:val="005D526E"/>
    <w:rsid w:val="005E64F1"/>
    <w:rsid w:val="00601E51"/>
    <w:rsid w:val="0060256A"/>
    <w:rsid w:val="00604264"/>
    <w:rsid w:val="00677059"/>
    <w:rsid w:val="00685683"/>
    <w:rsid w:val="00696DC2"/>
    <w:rsid w:val="006A5CB5"/>
    <w:rsid w:val="00702880"/>
    <w:rsid w:val="00725DB5"/>
    <w:rsid w:val="00726082"/>
    <w:rsid w:val="0073109D"/>
    <w:rsid w:val="00732AEF"/>
    <w:rsid w:val="007613DB"/>
    <w:rsid w:val="0076356E"/>
    <w:rsid w:val="00763658"/>
    <w:rsid w:val="00776B21"/>
    <w:rsid w:val="00791310"/>
    <w:rsid w:val="00795B27"/>
    <w:rsid w:val="007A60E9"/>
    <w:rsid w:val="007E5CCB"/>
    <w:rsid w:val="007F57F0"/>
    <w:rsid w:val="00840AA0"/>
    <w:rsid w:val="00847E71"/>
    <w:rsid w:val="00851BD8"/>
    <w:rsid w:val="00867154"/>
    <w:rsid w:val="00884DD9"/>
    <w:rsid w:val="008905F8"/>
    <w:rsid w:val="0089436C"/>
    <w:rsid w:val="008D45C1"/>
    <w:rsid w:val="008F5BDD"/>
    <w:rsid w:val="00902458"/>
    <w:rsid w:val="00902881"/>
    <w:rsid w:val="00911FFC"/>
    <w:rsid w:val="00926F55"/>
    <w:rsid w:val="00974209"/>
    <w:rsid w:val="0099509D"/>
    <w:rsid w:val="0099535C"/>
    <w:rsid w:val="009A1CF2"/>
    <w:rsid w:val="009A434F"/>
    <w:rsid w:val="009B4543"/>
    <w:rsid w:val="009F16C3"/>
    <w:rsid w:val="00A070C6"/>
    <w:rsid w:val="00A25417"/>
    <w:rsid w:val="00A63D94"/>
    <w:rsid w:val="00A72223"/>
    <w:rsid w:val="00A84872"/>
    <w:rsid w:val="00A9786F"/>
    <w:rsid w:val="00AA2FCF"/>
    <w:rsid w:val="00AB55BE"/>
    <w:rsid w:val="00AC2609"/>
    <w:rsid w:val="00AD3F84"/>
    <w:rsid w:val="00AE4E5E"/>
    <w:rsid w:val="00AE6233"/>
    <w:rsid w:val="00AF49B2"/>
    <w:rsid w:val="00AF4C91"/>
    <w:rsid w:val="00B031DA"/>
    <w:rsid w:val="00B858FB"/>
    <w:rsid w:val="00BA35CC"/>
    <w:rsid w:val="00BC19BA"/>
    <w:rsid w:val="00BC7CD8"/>
    <w:rsid w:val="00C61658"/>
    <w:rsid w:val="00C62C89"/>
    <w:rsid w:val="00C6704D"/>
    <w:rsid w:val="00C87617"/>
    <w:rsid w:val="00CA6217"/>
    <w:rsid w:val="00CB719E"/>
    <w:rsid w:val="00CE4599"/>
    <w:rsid w:val="00CF623E"/>
    <w:rsid w:val="00D05715"/>
    <w:rsid w:val="00D158D1"/>
    <w:rsid w:val="00D31CAF"/>
    <w:rsid w:val="00D3282F"/>
    <w:rsid w:val="00D36E71"/>
    <w:rsid w:val="00D614F3"/>
    <w:rsid w:val="00D74FB5"/>
    <w:rsid w:val="00D83AE8"/>
    <w:rsid w:val="00D948A7"/>
    <w:rsid w:val="00DF2A31"/>
    <w:rsid w:val="00DF4041"/>
    <w:rsid w:val="00DF58D1"/>
    <w:rsid w:val="00E376A4"/>
    <w:rsid w:val="00E43169"/>
    <w:rsid w:val="00E47CA4"/>
    <w:rsid w:val="00E54E64"/>
    <w:rsid w:val="00E559E2"/>
    <w:rsid w:val="00E650AC"/>
    <w:rsid w:val="00E942B5"/>
    <w:rsid w:val="00E95AB0"/>
    <w:rsid w:val="00EC4AFA"/>
    <w:rsid w:val="00F03879"/>
    <w:rsid w:val="00F320AF"/>
    <w:rsid w:val="00F60EAB"/>
    <w:rsid w:val="00F62C08"/>
    <w:rsid w:val="00F7004E"/>
    <w:rsid w:val="00F966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2232"/>
  <w15:docId w15:val="{C4E61EE1-C70F-41B5-BE97-A6F28BD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3282F"/>
    <w:pPr>
      <w:suppressAutoHyphens/>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282F"/>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D3282F"/>
    <w:rPr>
      <w:rFonts w:asciiTheme="minorHAnsi" w:hAnsiTheme="minorHAnsi"/>
    </w:rPr>
  </w:style>
  <w:style w:type="paragraph" w:styleId="Pidipagina">
    <w:name w:val="footer"/>
    <w:basedOn w:val="Normale"/>
    <w:link w:val="PidipaginaCarattere"/>
    <w:uiPriority w:val="99"/>
    <w:unhideWhenUsed/>
    <w:rsid w:val="00D3282F"/>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D3282F"/>
    <w:rPr>
      <w:rFonts w:asciiTheme="minorHAnsi" w:hAnsiTheme="minorHAnsi"/>
    </w:rPr>
  </w:style>
  <w:style w:type="character" w:styleId="Enfasigrassetto">
    <w:name w:val="Strong"/>
    <w:qFormat/>
    <w:rsid w:val="00D3282F"/>
    <w:rPr>
      <w:b/>
      <w:bCs/>
    </w:rPr>
  </w:style>
  <w:style w:type="character" w:styleId="Collegamentoipertestuale">
    <w:name w:val="Hyperlink"/>
    <w:rsid w:val="00D3282F"/>
    <w:rPr>
      <w:color w:val="0000FF"/>
      <w:u w:val="single"/>
    </w:rPr>
  </w:style>
  <w:style w:type="paragraph" w:styleId="Testofumetto">
    <w:name w:val="Balloon Text"/>
    <w:basedOn w:val="Normale"/>
    <w:link w:val="TestofumettoCarattere"/>
    <w:uiPriority w:val="99"/>
    <w:semiHidden/>
    <w:unhideWhenUsed/>
    <w:rsid w:val="00A9786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786F"/>
    <w:rPr>
      <w:rFonts w:ascii="Segoe UI" w:eastAsia="Times New Roman" w:hAnsi="Segoe UI" w:cs="Segoe UI"/>
      <w:sz w:val="18"/>
      <w:szCs w:val="18"/>
      <w:lang w:eastAsia="ar-SA"/>
    </w:rPr>
  </w:style>
  <w:style w:type="table" w:styleId="Grigliatabella">
    <w:name w:val="Table Grid"/>
    <w:basedOn w:val="Tabellanormale"/>
    <w:uiPriority w:val="39"/>
    <w:rsid w:val="00851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6A5CB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CB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2B5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3435">
      <w:bodyDiv w:val="1"/>
      <w:marLeft w:val="0"/>
      <w:marRight w:val="0"/>
      <w:marTop w:val="0"/>
      <w:marBottom w:val="0"/>
      <w:divBdr>
        <w:top w:val="none" w:sz="0" w:space="0" w:color="auto"/>
        <w:left w:val="none" w:sz="0" w:space="0" w:color="auto"/>
        <w:bottom w:val="none" w:sz="0" w:space="0" w:color="auto"/>
        <w:right w:val="none" w:sz="0" w:space="0" w:color="auto"/>
      </w:divBdr>
    </w:div>
    <w:div w:id="106051707">
      <w:bodyDiv w:val="1"/>
      <w:marLeft w:val="0"/>
      <w:marRight w:val="0"/>
      <w:marTop w:val="0"/>
      <w:marBottom w:val="0"/>
      <w:divBdr>
        <w:top w:val="none" w:sz="0" w:space="0" w:color="auto"/>
        <w:left w:val="none" w:sz="0" w:space="0" w:color="auto"/>
        <w:bottom w:val="none" w:sz="0" w:space="0" w:color="auto"/>
        <w:right w:val="none" w:sz="0" w:space="0" w:color="auto"/>
      </w:divBdr>
    </w:div>
    <w:div w:id="695665874">
      <w:bodyDiv w:val="1"/>
      <w:marLeft w:val="0"/>
      <w:marRight w:val="0"/>
      <w:marTop w:val="0"/>
      <w:marBottom w:val="0"/>
      <w:divBdr>
        <w:top w:val="none" w:sz="0" w:space="0" w:color="auto"/>
        <w:left w:val="none" w:sz="0" w:space="0" w:color="auto"/>
        <w:bottom w:val="none" w:sz="0" w:space="0" w:color="auto"/>
        <w:right w:val="none" w:sz="0" w:space="0" w:color="auto"/>
      </w:divBdr>
    </w:div>
    <w:div w:id="718088901">
      <w:bodyDiv w:val="1"/>
      <w:marLeft w:val="0"/>
      <w:marRight w:val="0"/>
      <w:marTop w:val="0"/>
      <w:marBottom w:val="0"/>
      <w:divBdr>
        <w:top w:val="none" w:sz="0" w:space="0" w:color="auto"/>
        <w:left w:val="none" w:sz="0" w:space="0" w:color="auto"/>
        <w:bottom w:val="none" w:sz="0" w:space="0" w:color="auto"/>
        <w:right w:val="none" w:sz="0" w:space="0" w:color="auto"/>
      </w:divBdr>
    </w:div>
    <w:div w:id="867065267">
      <w:bodyDiv w:val="1"/>
      <w:marLeft w:val="0"/>
      <w:marRight w:val="0"/>
      <w:marTop w:val="0"/>
      <w:marBottom w:val="0"/>
      <w:divBdr>
        <w:top w:val="none" w:sz="0" w:space="0" w:color="auto"/>
        <w:left w:val="none" w:sz="0" w:space="0" w:color="auto"/>
        <w:bottom w:val="none" w:sz="0" w:space="0" w:color="auto"/>
        <w:right w:val="none" w:sz="0" w:space="0" w:color="auto"/>
      </w:divBdr>
    </w:div>
    <w:div w:id="882786397">
      <w:bodyDiv w:val="1"/>
      <w:marLeft w:val="0"/>
      <w:marRight w:val="0"/>
      <w:marTop w:val="0"/>
      <w:marBottom w:val="0"/>
      <w:divBdr>
        <w:top w:val="none" w:sz="0" w:space="0" w:color="auto"/>
        <w:left w:val="none" w:sz="0" w:space="0" w:color="auto"/>
        <w:bottom w:val="none" w:sz="0" w:space="0" w:color="auto"/>
        <w:right w:val="none" w:sz="0" w:space="0" w:color="auto"/>
      </w:divBdr>
    </w:div>
    <w:div w:id="1173684564">
      <w:bodyDiv w:val="1"/>
      <w:marLeft w:val="0"/>
      <w:marRight w:val="0"/>
      <w:marTop w:val="0"/>
      <w:marBottom w:val="0"/>
      <w:divBdr>
        <w:top w:val="none" w:sz="0" w:space="0" w:color="auto"/>
        <w:left w:val="none" w:sz="0" w:space="0" w:color="auto"/>
        <w:bottom w:val="none" w:sz="0" w:space="0" w:color="auto"/>
        <w:right w:val="none" w:sz="0" w:space="0" w:color="auto"/>
      </w:divBdr>
    </w:div>
    <w:div w:id="1182741321">
      <w:bodyDiv w:val="1"/>
      <w:marLeft w:val="0"/>
      <w:marRight w:val="0"/>
      <w:marTop w:val="0"/>
      <w:marBottom w:val="0"/>
      <w:divBdr>
        <w:top w:val="none" w:sz="0" w:space="0" w:color="auto"/>
        <w:left w:val="none" w:sz="0" w:space="0" w:color="auto"/>
        <w:bottom w:val="none" w:sz="0" w:space="0" w:color="auto"/>
        <w:right w:val="none" w:sz="0" w:space="0" w:color="auto"/>
      </w:divBdr>
    </w:div>
    <w:div w:id="1385442403">
      <w:bodyDiv w:val="1"/>
      <w:marLeft w:val="0"/>
      <w:marRight w:val="0"/>
      <w:marTop w:val="0"/>
      <w:marBottom w:val="0"/>
      <w:divBdr>
        <w:top w:val="none" w:sz="0" w:space="0" w:color="auto"/>
        <w:left w:val="none" w:sz="0" w:space="0" w:color="auto"/>
        <w:bottom w:val="none" w:sz="0" w:space="0" w:color="auto"/>
        <w:right w:val="none" w:sz="0" w:space="0" w:color="auto"/>
      </w:divBdr>
    </w:div>
    <w:div w:id="1387529173">
      <w:bodyDiv w:val="1"/>
      <w:marLeft w:val="0"/>
      <w:marRight w:val="0"/>
      <w:marTop w:val="0"/>
      <w:marBottom w:val="0"/>
      <w:divBdr>
        <w:top w:val="none" w:sz="0" w:space="0" w:color="auto"/>
        <w:left w:val="none" w:sz="0" w:space="0" w:color="auto"/>
        <w:bottom w:val="none" w:sz="0" w:space="0" w:color="auto"/>
        <w:right w:val="none" w:sz="0" w:space="0" w:color="auto"/>
      </w:divBdr>
    </w:div>
    <w:div w:id="1619919171">
      <w:bodyDiv w:val="1"/>
      <w:marLeft w:val="0"/>
      <w:marRight w:val="0"/>
      <w:marTop w:val="0"/>
      <w:marBottom w:val="0"/>
      <w:divBdr>
        <w:top w:val="none" w:sz="0" w:space="0" w:color="auto"/>
        <w:left w:val="none" w:sz="0" w:space="0" w:color="auto"/>
        <w:bottom w:val="none" w:sz="0" w:space="0" w:color="auto"/>
        <w:right w:val="none" w:sz="0" w:space="0" w:color="auto"/>
      </w:divBdr>
    </w:div>
    <w:div w:id="18486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st-pini-c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st-pini-cto.it/atti-amministrativ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st-pini-ct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1084</Words>
  <Characters>6184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Taverriti Mara Cinzia Anna</dc:creator>
  <cp:lastModifiedBy>Moretti Marilena</cp:lastModifiedBy>
  <cp:revision>26</cp:revision>
  <cp:lastPrinted>2024-04-11T07:08:00Z</cp:lastPrinted>
  <dcterms:created xsi:type="dcterms:W3CDTF">2023-03-20T10:13:00Z</dcterms:created>
  <dcterms:modified xsi:type="dcterms:W3CDTF">2024-04-11T07:09:00Z</dcterms:modified>
</cp:coreProperties>
</file>